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BD715" w14:textId="77777777" w:rsidR="004C3469" w:rsidRDefault="004C3469" w:rsidP="004C3469">
      <w:pPr>
        <w:pStyle w:val="NormalWeb"/>
        <w:spacing w:before="15" w:beforeAutospacing="0" w:after="295" w:afterAutospacing="0"/>
        <w:rPr>
          <w:rFonts w:ascii="SMA Futura Global" w:eastAsia="SMA Futura Global" w:hAnsi="SMA Futura Global" w:cs="SMA Futura Global"/>
          <w:b/>
          <w:bCs/>
          <w:color w:val="24252C"/>
        </w:rPr>
      </w:pPr>
      <w:r>
        <w:rPr>
          <w:rFonts w:ascii="SMA Futura Global" w:eastAsia="SMA Futura Global" w:hAnsi="SMA Futura Global" w:cs="SMA Futura Global" w:hint="eastAsia"/>
          <w:b/>
          <w:bCs/>
          <w:color w:val="24252C"/>
        </w:rPr>
        <w:t xml:space="preserve">SMA America and </w:t>
      </w:r>
      <w:proofErr w:type="spellStart"/>
      <w:r>
        <w:rPr>
          <w:rFonts w:ascii="SMA Futura Global" w:eastAsia="SMA Futura Global" w:hAnsi="SMA Futura Global" w:cs="SMA Futura Global" w:hint="eastAsia"/>
          <w:b/>
          <w:bCs/>
          <w:color w:val="24252C"/>
        </w:rPr>
        <w:t>Sollega</w:t>
      </w:r>
      <w:proofErr w:type="spellEnd"/>
      <w:r>
        <w:rPr>
          <w:rFonts w:ascii="SMA Futura Global" w:eastAsia="SMA Futura Global" w:hAnsi="SMA Futura Global" w:cs="SMA Futura Global" w:hint="eastAsia"/>
          <w:b/>
          <w:bCs/>
          <w:color w:val="24252C"/>
        </w:rPr>
        <w:t xml:space="preserve"> Partner to Debut the First UL 3741 PVHCS</w:t>
      </w:r>
      <w:r>
        <w:rPr>
          <w:rFonts w:ascii="SMA Futura Global" w:eastAsia="SMA Futura Global" w:hAnsi="SMA Futura Global" w:cs="SMA Futura Global" w:hint="eastAsia"/>
          <w:color w:val="24252C"/>
        </w:rPr>
        <w:t xml:space="preserve"> </w:t>
      </w:r>
      <w:r>
        <w:rPr>
          <w:rFonts w:ascii="SMA Futura Global" w:eastAsia="SMA Futura Global" w:hAnsi="SMA Futura Global" w:cs="SMA Futura Global" w:hint="eastAsia"/>
          <w:b/>
          <w:bCs/>
          <w:color w:val="24252C"/>
        </w:rPr>
        <w:t xml:space="preserve">Certified Commercial and Industrial Rooftop PV System in Compliance with NEC 690.12 </w:t>
      </w:r>
    </w:p>
    <w:p w14:paraId="223F653F" w14:textId="7FA7C125" w:rsidR="004C3469" w:rsidRPr="004C3469" w:rsidRDefault="004C3469" w:rsidP="004C3469">
      <w:pPr>
        <w:pStyle w:val="NormalWeb"/>
        <w:spacing w:before="15" w:beforeAutospacing="0" w:after="295" w:afterAutospacing="0"/>
        <w:rPr>
          <w:rStyle w:val="Strong"/>
          <w:rFonts w:ascii="SMA Futura Global" w:eastAsia="SMA Futura Global" w:hAnsi="SMA Futura Global" w:cs="SMA Futura Global"/>
          <w:b w:val="0"/>
          <w:bCs w:val="0"/>
          <w:i/>
          <w:iCs/>
          <w:color w:val="24252C"/>
        </w:rPr>
      </w:pPr>
      <w:r>
        <w:rPr>
          <w:rFonts w:ascii="SMA Futura Global" w:eastAsia="SMA Futura Global" w:hAnsi="SMA Futura Global" w:cs="SMA Futura Global" w:hint="eastAsia"/>
          <w:i/>
          <w:iCs/>
          <w:color w:val="24252C"/>
        </w:rPr>
        <w:t xml:space="preserve">Commercial Racking Manufacturer and Industry-Leading Inverter Manufacturer </w:t>
      </w:r>
      <w:r w:rsidR="00466750">
        <w:rPr>
          <w:rFonts w:ascii="SMA Futura Global" w:eastAsia="SMA Futura Global" w:hAnsi="SMA Futura Global" w:cs="SMA Futura Global"/>
          <w:i/>
          <w:iCs/>
          <w:color w:val="24252C"/>
        </w:rPr>
        <w:t>Provide</w:t>
      </w:r>
      <w:r w:rsidR="00466750">
        <w:rPr>
          <w:rFonts w:ascii="SMA Futura Global" w:eastAsia="SMA Futura Global" w:hAnsi="SMA Futura Global" w:cs="SMA Futura Global" w:hint="eastAsia"/>
          <w:i/>
          <w:iCs/>
          <w:color w:val="24252C"/>
        </w:rPr>
        <w:t xml:space="preserve"> </w:t>
      </w:r>
      <w:r>
        <w:rPr>
          <w:rFonts w:ascii="SMA Futura Global" w:eastAsia="SMA Futura Global" w:hAnsi="SMA Futura Global" w:cs="SMA Futura Global" w:hint="eastAsia"/>
          <w:i/>
          <w:iCs/>
          <w:color w:val="24252C"/>
        </w:rPr>
        <w:t xml:space="preserve">Solution Without Module-Level Power Electronics or Switches </w:t>
      </w:r>
    </w:p>
    <w:p w14:paraId="189FA956" w14:textId="3983BC6C" w:rsidR="004C3469" w:rsidRPr="004C3469" w:rsidRDefault="00041053"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r w:rsidRPr="00F51B18">
        <w:rPr>
          <w:rFonts w:ascii="SMA Futura Global" w:eastAsia="SMA Futura Global" w:hAnsi="SMA Futura Global" w:cs="SMA Futura Global"/>
          <w:lang w:eastAsia="de-DE"/>
        </w:rPr>
        <w:t>ROCKLIN</w:t>
      </w:r>
      <w:r w:rsidR="00C7751A" w:rsidRPr="00F51B18">
        <w:rPr>
          <w:rFonts w:ascii="SMA Futura Global" w:eastAsia="SMA Futura Global" w:hAnsi="SMA Futura Global" w:cs="SMA Futura Global"/>
          <w:lang w:eastAsia="de-DE"/>
        </w:rPr>
        <w:t xml:space="preserve">, </w:t>
      </w:r>
      <w:r w:rsidR="00423266" w:rsidRPr="00F51B18">
        <w:rPr>
          <w:rFonts w:ascii="SMA Futura Global" w:eastAsia="SMA Futura Global" w:hAnsi="SMA Futura Global" w:cs="SMA Futura Global"/>
          <w:lang w:eastAsia="de-DE"/>
        </w:rPr>
        <w:t xml:space="preserve">CALIF., </w:t>
      </w:r>
      <w:r w:rsidR="00423266" w:rsidRPr="00F51B18">
        <w:rPr>
          <w:rFonts w:ascii="SMA Futura Global" w:eastAsia="SMA Futura Global" w:hAnsi="SMA Futura Global" w:cs="SMA Futura Global" w:hint="eastAsia"/>
          <w:lang w:eastAsia="de-DE"/>
        </w:rPr>
        <w:t>ー</w:t>
      </w:r>
      <w:r w:rsidR="00C7751A" w:rsidRPr="00F51B18">
        <w:rPr>
          <w:rFonts w:ascii="SMA Futura Global" w:eastAsia="SMA Futura Global" w:hAnsi="SMA Futura Global" w:cs="SMA Futura Global"/>
          <w:lang w:eastAsia="de-DE"/>
        </w:rPr>
        <w:t xml:space="preserve"> </w:t>
      </w:r>
      <w:r w:rsidR="00504440">
        <w:rPr>
          <w:rFonts w:ascii="SMA Futura Global" w:eastAsia="SMA Futura Global" w:hAnsi="SMA Futura Global" w:cs="SMA Futura Global"/>
          <w:lang w:eastAsia="de-DE"/>
        </w:rPr>
        <w:t>June 7, 2022</w:t>
      </w:r>
      <w:r w:rsidR="00C7751A" w:rsidRPr="00F51B18">
        <w:rPr>
          <w:rFonts w:ascii="SMA Futura Global" w:eastAsia="SMA Futura Global" w:hAnsi="SMA Futura Global" w:cs="SMA Futura Global"/>
          <w:lang w:eastAsia="de-DE"/>
        </w:rPr>
        <w:t xml:space="preserve"> </w:t>
      </w:r>
      <w:r w:rsidR="004C3469">
        <w:rPr>
          <w:rFonts w:ascii="SMA Futura Global" w:eastAsia="SMA Futura Global" w:hAnsi="SMA Futura Global" w:cs="SMA Futura Global" w:hint="eastAsia"/>
          <w:color w:val="24252C"/>
        </w:rPr>
        <w:t>–SMA America</w:t>
      </w:r>
      <w:r w:rsidR="00BB40DD">
        <w:rPr>
          <w:rFonts w:ascii="SMA Futura Global" w:eastAsia="SMA Futura Global" w:hAnsi="SMA Futura Global" w:cs="SMA Futura Global"/>
          <w:color w:val="24252C"/>
        </w:rPr>
        <w:t xml:space="preserve"> and </w:t>
      </w:r>
      <w:proofErr w:type="spellStart"/>
      <w:r w:rsidR="00BB40DD">
        <w:rPr>
          <w:rFonts w:ascii="SMA Futura Global" w:eastAsia="SMA Futura Global" w:hAnsi="SMA Futura Global" w:cs="SMA Futura Global"/>
          <w:color w:val="24252C"/>
        </w:rPr>
        <w:t>Sollega</w:t>
      </w:r>
      <w:proofErr w:type="spellEnd"/>
      <w:r w:rsidR="004C3469">
        <w:rPr>
          <w:rFonts w:ascii="SMA Futura Global" w:eastAsia="SMA Futura Global" w:hAnsi="SMA Futura Global" w:cs="SMA Futura Global" w:hint="eastAsia"/>
          <w:color w:val="24252C"/>
        </w:rPr>
        <w:t xml:space="preserve"> have joined forces to </w:t>
      </w:r>
      <w:r w:rsidR="00D62E7D">
        <w:rPr>
          <w:rFonts w:ascii="SMA Futura Global" w:eastAsia="SMA Futura Global" w:hAnsi="SMA Futura Global" w:cs="SMA Futura Global"/>
          <w:color w:val="24252C"/>
        </w:rPr>
        <w:t>certify</w:t>
      </w:r>
      <w:r w:rsidR="00D62E7D">
        <w:rPr>
          <w:rFonts w:ascii="SMA Futura Global" w:eastAsia="SMA Futura Global" w:hAnsi="SMA Futura Global" w:cs="SMA Futura Global" w:hint="eastAsia"/>
          <w:color w:val="24252C"/>
        </w:rPr>
        <w:t xml:space="preserve"> </w:t>
      </w:r>
      <w:r w:rsidR="004C3469">
        <w:rPr>
          <w:rFonts w:ascii="SMA Futura Global" w:eastAsia="SMA Futura Global" w:hAnsi="SMA Futura Global" w:cs="SMA Futura Global" w:hint="eastAsia"/>
          <w:color w:val="24252C"/>
        </w:rPr>
        <w:t xml:space="preserve">the </w:t>
      </w:r>
      <w:proofErr w:type="spellStart"/>
      <w:r w:rsidR="004C3469">
        <w:rPr>
          <w:rFonts w:ascii="SMA Futura Global" w:eastAsia="SMA Futura Global" w:hAnsi="SMA Futura Global" w:cs="SMA Futura Global" w:hint="eastAsia"/>
          <w:color w:val="24252C"/>
        </w:rPr>
        <w:t>Sollega</w:t>
      </w:r>
      <w:proofErr w:type="spellEnd"/>
      <w:r w:rsidR="004C3469">
        <w:rPr>
          <w:rFonts w:ascii="SMA Futura Global" w:eastAsia="SMA Futura Global" w:hAnsi="SMA Futura Global" w:cs="SMA Futura Global" w:hint="eastAsia"/>
          <w:color w:val="24252C"/>
        </w:rPr>
        <w:t xml:space="preserve"> </w:t>
      </w:r>
      <w:proofErr w:type="spellStart"/>
      <w:r w:rsidR="004C3469">
        <w:rPr>
          <w:rFonts w:ascii="SMA Futura Global" w:eastAsia="SMA Futura Global" w:hAnsi="SMA Futura Global" w:cs="SMA Futura Global" w:hint="eastAsia"/>
          <w:color w:val="24252C"/>
        </w:rPr>
        <w:t>FastRack</w:t>
      </w:r>
      <w:proofErr w:type="spellEnd"/>
      <w:r w:rsidR="004C3469">
        <w:rPr>
          <w:rFonts w:ascii="SMA Futura Global" w:eastAsia="SMA Futura Global" w:hAnsi="SMA Futura Global" w:cs="SMA Futura Global" w:hint="eastAsia"/>
          <w:color w:val="24252C"/>
        </w:rPr>
        <w:t xml:space="preserve"> 510 with SMA </w:t>
      </w:r>
      <w:r w:rsidR="00E07469">
        <w:rPr>
          <w:rFonts w:ascii="SMA Futura Global" w:eastAsia="SMA Futura Global" w:hAnsi="SMA Futura Global" w:cs="SMA Futura Global"/>
          <w:color w:val="24252C"/>
        </w:rPr>
        <w:t xml:space="preserve">Sunny </w:t>
      </w:r>
      <w:proofErr w:type="spellStart"/>
      <w:r w:rsidR="00E07469">
        <w:rPr>
          <w:rFonts w:ascii="SMA Futura Global" w:eastAsia="SMA Futura Global" w:hAnsi="SMA Futura Global" w:cs="SMA Futura Global"/>
          <w:color w:val="24252C"/>
        </w:rPr>
        <w:t>Tripower</w:t>
      </w:r>
      <w:proofErr w:type="spellEnd"/>
      <w:r w:rsidR="00E07469">
        <w:rPr>
          <w:rFonts w:ascii="SMA Futura Global" w:eastAsia="SMA Futura Global" w:hAnsi="SMA Futura Global" w:cs="SMA Futura Global"/>
          <w:color w:val="24252C"/>
        </w:rPr>
        <w:t xml:space="preserve"> </w:t>
      </w:r>
      <w:r w:rsidR="000F14FF" w:rsidRPr="00F72E89">
        <w:rPr>
          <w:rFonts w:ascii="SMA Futura Global" w:eastAsia="SMA Futura Global" w:hAnsi="SMA Futura Global" w:cs="SMA Futura Global"/>
          <w:color w:val="24252C"/>
        </w:rPr>
        <w:t>CORE1</w:t>
      </w:r>
      <w:r w:rsidR="000F14FF">
        <w:rPr>
          <w:rFonts w:ascii="SMA Futura Global" w:eastAsia="SMA Futura Global" w:hAnsi="SMA Futura Global" w:cs="SMA Futura Global"/>
          <w:color w:val="24252C"/>
        </w:rPr>
        <w:t xml:space="preserve"> </w:t>
      </w:r>
      <w:r w:rsidR="004C3469">
        <w:rPr>
          <w:rFonts w:ascii="SMA Futura Global" w:eastAsia="SMA Futura Global" w:hAnsi="SMA Futura Global" w:cs="SMA Futura Global" w:hint="eastAsia"/>
          <w:color w:val="24252C"/>
        </w:rPr>
        <w:t>inverter</w:t>
      </w:r>
      <w:r w:rsidR="00E07469">
        <w:rPr>
          <w:rFonts w:ascii="SMA Futura Global" w:eastAsia="SMA Futura Global" w:hAnsi="SMA Futura Global" w:cs="SMA Futura Global"/>
          <w:color w:val="24252C"/>
        </w:rPr>
        <w:t>s</w:t>
      </w:r>
      <w:r w:rsidR="00D62E7D">
        <w:rPr>
          <w:rFonts w:ascii="SMA Futura Global" w:eastAsia="SMA Futura Global" w:hAnsi="SMA Futura Global" w:cs="SMA Futura Global" w:hint="eastAsia"/>
          <w:color w:val="24252C"/>
        </w:rPr>
        <w:t xml:space="preserve"> </w:t>
      </w:r>
      <w:r w:rsidR="00D62E7D">
        <w:rPr>
          <w:rFonts w:ascii="SMA Futura Global" w:eastAsia="SMA Futura Global" w:hAnsi="SMA Futura Global" w:cs="SMA Futura Global"/>
          <w:color w:val="24252C"/>
        </w:rPr>
        <w:t xml:space="preserve">as </w:t>
      </w:r>
      <w:r w:rsidR="004C3469">
        <w:rPr>
          <w:rFonts w:ascii="SMA Futura Global" w:eastAsia="SMA Futura Global" w:hAnsi="SMA Futura Global" w:cs="SMA Futura Global" w:hint="eastAsia"/>
          <w:color w:val="24252C"/>
        </w:rPr>
        <w:t xml:space="preserve">the first system to market that complies with </w:t>
      </w:r>
      <w:r w:rsidR="00D62E7D">
        <w:rPr>
          <w:rFonts w:ascii="SMA Futura Global" w:eastAsia="SMA Futura Global" w:hAnsi="SMA Futura Global" w:cs="SMA Futura Global"/>
          <w:color w:val="24252C"/>
        </w:rPr>
        <w:t>U</w:t>
      </w:r>
      <w:r w:rsidR="00D3244B">
        <w:rPr>
          <w:rFonts w:ascii="SMA Futura Global" w:eastAsia="SMA Futura Global" w:hAnsi="SMA Futura Global" w:cs="SMA Futura Global"/>
          <w:color w:val="24252C"/>
        </w:rPr>
        <w:t>nderwriters Laboratory</w:t>
      </w:r>
      <w:r w:rsidR="005A21ED">
        <w:rPr>
          <w:rFonts w:ascii="SMA Futura Global" w:eastAsia="SMA Futura Global" w:hAnsi="SMA Futura Global" w:cs="SMA Futura Global"/>
          <w:color w:val="24252C"/>
        </w:rPr>
        <w:t xml:space="preserve"> (UL)</w:t>
      </w:r>
      <w:r w:rsidR="00D62E7D">
        <w:rPr>
          <w:rFonts w:ascii="SMA Futura Global" w:eastAsia="SMA Futura Global" w:hAnsi="SMA Futura Global" w:cs="SMA Futura Global"/>
          <w:color w:val="24252C"/>
        </w:rPr>
        <w:t xml:space="preserve"> 3741</w:t>
      </w:r>
      <w:r w:rsidR="004C3469" w:rsidRPr="00F72E89">
        <w:rPr>
          <w:rFonts w:ascii="SMA Futura Global" w:eastAsia="SMA Futura Global" w:hAnsi="SMA Futura Global" w:cs="SMA Futura Global"/>
          <w:color w:val="24252C"/>
        </w:rPr>
        <w:t xml:space="preserve"> </w:t>
      </w:r>
      <w:r w:rsidR="004C3469">
        <w:rPr>
          <w:rFonts w:ascii="SMA Futura Global" w:eastAsia="SMA Futura Global" w:hAnsi="SMA Futura Global" w:cs="SMA Futura Global" w:hint="eastAsia"/>
          <w:color w:val="24252C"/>
        </w:rPr>
        <w:t>Photovoltaic Hazard Control</w:t>
      </w:r>
      <w:r w:rsidR="000F14FF">
        <w:rPr>
          <w:rFonts w:ascii="SMA Futura Global" w:eastAsia="SMA Futura Global" w:hAnsi="SMA Futura Global" w:cs="SMA Futura Global"/>
          <w:color w:val="24252C"/>
        </w:rPr>
        <w:t xml:space="preserve"> </w:t>
      </w:r>
      <w:r w:rsidR="000F14FF" w:rsidRPr="00F72E89">
        <w:rPr>
          <w:rFonts w:ascii="SMA Futura Global" w:eastAsia="SMA Futura Global" w:hAnsi="SMA Futura Global" w:cs="SMA Futura Global"/>
          <w:color w:val="24252C"/>
        </w:rPr>
        <w:t>System</w:t>
      </w:r>
      <w:r w:rsidR="0056412F">
        <w:rPr>
          <w:rFonts w:ascii="SMA Futura Global" w:eastAsia="SMA Futura Global" w:hAnsi="SMA Futura Global" w:cs="SMA Futura Global"/>
          <w:color w:val="24252C"/>
        </w:rPr>
        <w:t>s</w:t>
      </w:r>
      <w:r w:rsidR="004C3469">
        <w:rPr>
          <w:rFonts w:ascii="SMA Futura Global" w:eastAsia="SMA Futura Global" w:hAnsi="SMA Futura Global" w:cs="SMA Futura Global" w:hint="eastAsia"/>
          <w:color w:val="24252C"/>
        </w:rPr>
        <w:t xml:space="preserve"> (PVHCS) and National Electric Code (NEC) 690.12</w:t>
      </w:r>
      <w:r w:rsidR="00013E3A">
        <w:rPr>
          <w:rFonts w:ascii="SMA Futura Global" w:eastAsia="SMA Futura Global" w:hAnsi="SMA Futura Global" w:cs="SMA Futura Global"/>
          <w:color w:val="24252C"/>
        </w:rPr>
        <w:t xml:space="preserve"> </w:t>
      </w:r>
      <w:r w:rsidR="00D3244B">
        <w:rPr>
          <w:rFonts w:ascii="SMA Futura Global" w:eastAsia="SMA Futura Global" w:hAnsi="SMA Futura Global" w:cs="SMA Futura Global"/>
          <w:color w:val="24252C"/>
        </w:rPr>
        <w:t>r</w:t>
      </w:r>
      <w:r w:rsidR="00013E3A" w:rsidRPr="00013E3A">
        <w:rPr>
          <w:rFonts w:ascii="SMA Futura Global" w:eastAsia="SMA Futura Global" w:hAnsi="SMA Futura Global" w:cs="SMA Futura Global"/>
          <w:color w:val="24252C"/>
        </w:rPr>
        <w:t xml:space="preserve">apid </w:t>
      </w:r>
      <w:r w:rsidR="00D3244B">
        <w:rPr>
          <w:rFonts w:ascii="SMA Futura Global" w:eastAsia="SMA Futura Global" w:hAnsi="SMA Futura Global" w:cs="SMA Futura Global"/>
          <w:color w:val="24252C"/>
        </w:rPr>
        <w:t>s</w:t>
      </w:r>
      <w:r w:rsidR="00013E3A" w:rsidRPr="00013E3A">
        <w:rPr>
          <w:rFonts w:ascii="SMA Futura Global" w:eastAsia="SMA Futura Global" w:hAnsi="SMA Futura Global" w:cs="SMA Futura Global"/>
          <w:color w:val="24252C"/>
        </w:rPr>
        <w:t xml:space="preserve">hutdown of PV Systems on </w:t>
      </w:r>
      <w:r w:rsidR="00736B8F">
        <w:rPr>
          <w:rFonts w:ascii="SMA Futura Global" w:eastAsia="SMA Futura Global" w:hAnsi="SMA Futura Global" w:cs="SMA Futura Global"/>
          <w:color w:val="24252C"/>
        </w:rPr>
        <w:t>b</w:t>
      </w:r>
      <w:r w:rsidR="00013E3A" w:rsidRPr="00013E3A">
        <w:rPr>
          <w:rFonts w:ascii="SMA Futura Global" w:eastAsia="SMA Futura Global" w:hAnsi="SMA Futura Global" w:cs="SMA Futura Global"/>
          <w:color w:val="24252C"/>
        </w:rPr>
        <w:t>uildings</w:t>
      </w:r>
      <w:r w:rsidR="004C3469">
        <w:rPr>
          <w:rFonts w:ascii="SMA Futura Global" w:eastAsia="SMA Futura Global" w:hAnsi="SMA Futura Global" w:cs="SMA Futura Global" w:hint="eastAsia"/>
          <w:color w:val="24252C"/>
        </w:rPr>
        <w:t xml:space="preserve"> without module-level power electronics </w:t>
      </w:r>
      <w:r w:rsidR="00013E3A">
        <w:rPr>
          <w:rFonts w:ascii="SMA Futura Global" w:eastAsia="SMA Futura Global" w:hAnsi="SMA Futura Global" w:cs="SMA Futura Global"/>
          <w:color w:val="24252C"/>
        </w:rPr>
        <w:t>(</w:t>
      </w:r>
      <w:r w:rsidR="000F14FF" w:rsidRPr="00013E3A">
        <w:rPr>
          <w:rFonts w:ascii="SMA Futura Global" w:eastAsia="SMA Futura Global" w:hAnsi="SMA Futura Global" w:cs="SMA Futura Global"/>
          <w:color w:val="24252C"/>
        </w:rPr>
        <w:t>MLPE</w:t>
      </w:r>
      <w:r w:rsidR="00013E3A">
        <w:rPr>
          <w:rFonts w:ascii="SMA Futura Global" w:eastAsia="SMA Futura Global" w:hAnsi="SMA Futura Global" w:cs="SMA Futura Global"/>
          <w:color w:val="24252C"/>
        </w:rPr>
        <w:t>)</w:t>
      </w:r>
      <w:r w:rsidR="000F14FF">
        <w:rPr>
          <w:rFonts w:ascii="SMA Futura Global" w:eastAsia="SMA Futura Global" w:hAnsi="SMA Futura Global" w:cs="SMA Futura Global"/>
          <w:color w:val="24252C"/>
        </w:rPr>
        <w:t xml:space="preserve"> </w:t>
      </w:r>
      <w:r w:rsidR="004C3469">
        <w:rPr>
          <w:rFonts w:ascii="SMA Futura Global" w:eastAsia="SMA Futura Global" w:hAnsi="SMA Futura Global" w:cs="SMA Futura Global" w:hint="eastAsia"/>
          <w:color w:val="24252C"/>
        </w:rPr>
        <w:t xml:space="preserve">or switches. </w:t>
      </w:r>
    </w:p>
    <w:p w14:paraId="3E18596E" w14:textId="77777777" w:rsidR="004C3469" w:rsidRPr="004C3469" w:rsidRDefault="004C3469" w:rsidP="004C3469">
      <w:pPr>
        <w:spacing w:after="0"/>
      </w:pPr>
    </w:p>
    <w:p w14:paraId="00212B15" w14:textId="48F9280A" w:rsidR="004C3469" w:rsidRDefault="004C3469"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r>
        <w:rPr>
          <w:rFonts w:ascii="SMA Futura Global" w:eastAsia="SMA Futura Global" w:hAnsi="SMA Futura Global" w:cs="SMA Futura Global" w:hint="eastAsia"/>
          <w:color w:val="24252C"/>
        </w:rPr>
        <w:t>“</w:t>
      </w:r>
      <w:r w:rsidRPr="004C3469">
        <w:rPr>
          <w:rFonts w:ascii="SMA Futura Global" w:eastAsia="SMA Futura Global" w:hAnsi="SMA Futura Global" w:cs="SMA Futura Global" w:hint="eastAsia"/>
          <w:lang w:eastAsia="de-DE"/>
        </w:rPr>
        <w:t xml:space="preserve">The </w:t>
      </w:r>
      <w:proofErr w:type="spellStart"/>
      <w:r w:rsidR="00260367">
        <w:rPr>
          <w:rFonts w:ascii="SMA Futura Global" w:eastAsia="SMA Futura Global" w:hAnsi="SMA Futura Global" w:cs="SMA Futura Global"/>
          <w:lang w:eastAsia="de-DE"/>
        </w:rPr>
        <w:t>FastRack</w:t>
      </w:r>
      <w:proofErr w:type="spellEnd"/>
      <w:r w:rsidR="00260367">
        <w:rPr>
          <w:rFonts w:ascii="SMA Futura Global" w:eastAsia="SMA Futura Global" w:hAnsi="SMA Futura Global" w:cs="SMA Futura Global"/>
          <w:lang w:eastAsia="de-DE"/>
        </w:rPr>
        <w:t xml:space="preserve"> 510 </w:t>
      </w:r>
      <w:r w:rsidRPr="004C3469">
        <w:rPr>
          <w:rFonts w:ascii="SMA Futura Global" w:eastAsia="SMA Futura Global" w:hAnsi="SMA Futura Global" w:cs="SMA Futura Global" w:hint="eastAsia"/>
          <w:lang w:eastAsia="de-DE"/>
        </w:rPr>
        <w:t>mounting system is</w:t>
      </w:r>
      <w:r w:rsidR="00D815CF">
        <w:rPr>
          <w:rFonts w:ascii="SMA Futura Global" w:eastAsia="SMA Futura Global" w:hAnsi="SMA Futura Global" w:cs="SMA Futura Global"/>
          <w:lang w:eastAsia="de-DE"/>
        </w:rPr>
        <w:t xml:space="preserve"> made </w:t>
      </w:r>
      <w:r w:rsidR="00696EA9">
        <w:rPr>
          <w:rFonts w:ascii="SMA Futura Global" w:eastAsia="SMA Futura Global" w:hAnsi="SMA Futura Global" w:cs="SMA Futura Global"/>
          <w:lang w:eastAsia="de-DE"/>
        </w:rPr>
        <w:t xml:space="preserve">of </w:t>
      </w:r>
      <w:r w:rsidR="00696EA9" w:rsidRPr="004C3469">
        <w:rPr>
          <w:rFonts w:ascii="SMA Futura Global" w:eastAsia="SMA Futura Global" w:hAnsi="SMA Futura Global" w:cs="SMA Futura Global"/>
          <w:lang w:eastAsia="de-DE"/>
        </w:rPr>
        <w:t>non</w:t>
      </w:r>
      <w:r w:rsidRPr="004C3469">
        <w:rPr>
          <w:rFonts w:ascii="SMA Futura Global" w:eastAsia="SMA Futura Global" w:hAnsi="SMA Futura Global" w:cs="SMA Futura Global" w:hint="eastAsia"/>
          <w:lang w:eastAsia="de-DE"/>
        </w:rPr>
        <w:t>-conductive</w:t>
      </w:r>
      <w:r w:rsidR="00D815CF" w:rsidRPr="00D815CF">
        <w:t xml:space="preserve"> </w:t>
      </w:r>
      <w:r w:rsidR="00D815CF" w:rsidRPr="00D815CF">
        <w:rPr>
          <w:rFonts w:ascii="SMA Futura Global" w:eastAsia="SMA Futura Global" w:hAnsi="SMA Futura Global" w:cs="SMA Futura Global"/>
          <w:lang w:eastAsia="de-DE"/>
        </w:rPr>
        <w:t>glass-reinforced nylon polymer material</w:t>
      </w:r>
      <w:r w:rsidRPr="004C3469">
        <w:rPr>
          <w:rFonts w:ascii="SMA Futura Global" w:eastAsia="SMA Futura Global" w:hAnsi="SMA Futura Global" w:cs="SMA Futura Global" w:hint="eastAsia"/>
          <w:lang w:eastAsia="de-DE"/>
        </w:rPr>
        <w:t xml:space="preserve">, which reduces </w:t>
      </w:r>
      <w:r w:rsidR="00D815CF">
        <w:rPr>
          <w:rFonts w:ascii="SMA Futura Global" w:eastAsia="SMA Futura Global" w:hAnsi="SMA Futura Global" w:cs="SMA Futura Global"/>
          <w:lang w:eastAsia="de-DE"/>
        </w:rPr>
        <w:t>shock hazard</w:t>
      </w:r>
      <w:r w:rsidR="00D815CF" w:rsidRPr="004C3469">
        <w:rPr>
          <w:rFonts w:ascii="SMA Futura Global" w:eastAsia="SMA Futura Global" w:hAnsi="SMA Futura Global" w:cs="SMA Futura Global" w:hint="eastAsia"/>
          <w:lang w:eastAsia="de-DE"/>
        </w:rPr>
        <w:t xml:space="preserve"> </w:t>
      </w:r>
      <w:r w:rsidRPr="004C3469">
        <w:rPr>
          <w:rFonts w:ascii="SMA Futura Global" w:eastAsia="SMA Futura Global" w:hAnsi="SMA Futura Global" w:cs="SMA Futura Global" w:hint="eastAsia"/>
          <w:lang w:eastAsia="de-DE"/>
        </w:rPr>
        <w:t>risk</w:t>
      </w:r>
      <w:r w:rsidR="00D815CF">
        <w:rPr>
          <w:rFonts w:ascii="SMA Futura Global" w:eastAsia="SMA Futura Global" w:hAnsi="SMA Futura Global" w:cs="SMA Futura Global"/>
          <w:lang w:eastAsia="de-DE"/>
        </w:rPr>
        <w:t xml:space="preserve"> to firefighters </w:t>
      </w:r>
      <w:r w:rsidR="00DD38D2">
        <w:rPr>
          <w:rFonts w:ascii="SMA Futura Global" w:eastAsia="SMA Futura Global" w:hAnsi="SMA Futura Global" w:cs="SMA Futura Global"/>
          <w:lang w:eastAsia="de-DE"/>
        </w:rPr>
        <w:t>during emergency operations</w:t>
      </w:r>
      <w:r w:rsidRPr="004C3469">
        <w:rPr>
          <w:rFonts w:ascii="SMA Futura Global" w:eastAsia="SMA Futura Global" w:hAnsi="SMA Futura Global" w:cs="SMA Futura Global" w:hint="eastAsia"/>
          <w:lang w:eastAsia="de-DE"/>
        </w:rPr>
        <w:t xml:space="preserve">,” said Elie Rothschild, chief executive officer of </w:t>
      </w:r>
      <w:proofErr w:type="spellStart"/>
      <w:r w:rsidRPr="004C3469">
        <w:rPr>
          <w:rFonts w:ascii="SMA Futura Global" w:eastAsia="SMA Futura Global" w:hAnsi="SMA Futura Global" w:cs="SMA Futura Global" w:hint="eastAsia"/>
          <w:lang w:eastAsia="de-DE"/>
        </w:rPr>
        <w:t>Sollega</w:t>
      </w:r>
      <w:proofErr w:type="spellEnd"/>
      <w:r w:rsidRPr="004C3469">
        <w:rPr>
          <w:rFonts w:ascii="SMA Futura Global" w:eastAsia="SMA Futura Global" w:hAnsi="SMA Futura Global" w:cs="SMA Futura Global" w:hint="eastAsia"/>
          <w:lang w:eastAsia="de-DE"/>
        </w:rPr>
        <w:t>. "</w:t>
      </w:r>
      <w:r w:rsidR="00DD38D2">
        <w:rPr>
          <w:rFonts w:ascii="SMA Futura Global" w:eastAsia="SMA Futura Global" w:hAnsi="SMA Futura Global" w:cs="SMA Futura Global"/>
          <w:lang w:eastAsia="de-DE"/>
        </w:rPr>
        <w:t>Wire management</w:t>
      </w:r>
      <w:r w:rsidRPr="004C3469">
        <w:rPr>
          <w:rFonts w:ascii="SMA Futura Global" w:eastAsia="SMA Futura Global" w:hAnsi="SMA Futura Global" w:cs="SMA Futura Global" w:hint="eastAsia"/>
          <w:lang w:eastAsia="de-DE"/>
        </w:rPr>
        <w:t xml:space="preserve"> is </w:t>
      </w:r>
      <w:r w:rsidR="00DD38D2">
        <w:rPr>
          <w:rFonts w:ascii="SMA Futura Global" w:eastAsia="SMA Futura Global" w:hAnsi="SMA Futura Global" w:cs="SMA Futura Global"/>
          <w:lang w:eastAsia="de-DE"/>
        </w:rPr>
        <w:t xml:space="preserve">also </w:t>
      </w:r>
      <w:r w:rsidRPr="004C3469">
        <w:rPr>
          <w:rFonts w:ascii="SMA Futura Global" w:eastAsia="SMA Futura Global" w:hAnsi="SMA Futura Global" w:cs="SMA Futura Global" w:hint="eastAsia"/>
          <w:lang w:eastAsia="de-DE"/>
        </w:rPr>
        <w:t>critical in the overall safety of the PV array. Nylon wire clips work on both our racking and module flange</w:t>
      </w:r>
      <w:r w:rsidR="006D6EFD">
        <w:rPr>
          <w:rFonts w:ascii="SMA Futura Global" w:eastAsia="SMA Futura Global" w:hAnsi="SMA Futura Global" w:cs="SMA Futura Global"/>
          <w:lang w:eastAsia="de-DE"/>
        </w:rPr>
        <w:t>s</w:t>
      </w:r>
      <w:r w:rsidRPr="004C3469">
        <w:rPr>
          <w:rFonts w:ascii="SMA Futura Global" w:eastAsia="SMA Futura Global" w:hAnsi="SMA Futura Global" w:cs="SMA Futura Global" w:hint="eastAsia"/>
          <w:lang w:eastAsia="de-DE"/>
        </w:rPr>
        <w:t xml:space="preserve"> to secure PV wires with </w:t>
      </w:r>
      <w:r w:rsidR="006D6EFD">
        <w:rPr>
          <w:rFonts w:ascii="SMA Futura Global" w:eastAsia="SMA Futura Global" w:hAnsi="SMA Futura Global" w:cs="SMA Futura Global"/>
          <w:lang w:eastAsia="de-DE"/>
        </w:rPr>
        <w:t xml:space="preserve">the </w:t>
      </w:r>
      <w:r w:rsidRPr="004C3469">
        <w:rPr>
          <w:rFonts w:ascii="SMA Futura Global" w:eastAsia="SMA Futura Global" w:hAnsi="SMA Futura Global" w:cs="SMA Futura Global" w:hint="eastAsia"/>
          <w:lang w:eastAsia="de-DE"/>
        </w:rPr>
        <w:t xml:space="preserve">necessary </w:t>
      </w:r>
      <w:r w:rsidR="007503C8">
        <w:rPr>
          <w:rFonts w:ascii="SMA Futura Global" w:eastAsia="SMA Futura Global" w:hAnsi="SMA Futura Global" w:cs="SMA Futura Global"/>
          <w:lang w:eastAsia="de-DE"/>
        </w:rPr>
        <w:t>air gap</w:t>
      </w:r>
      <w:r w:rsidR="00696EA9">
        <w:rPr>
          <w:rFonts w:ascii="SMA Futura Global" w:eastAsia="SMA Futura Global" w:hAnsi="SMA Futura Global" w:cs="SMA Futura Global"/>
          <w:lang w:eastAsia="de-DE"/>
        </w:rPr>
        <w:t xml:space="preserve"> </w:t>
      </w:r>
      <w:r w:rsidR="006D6EFD">
        <w:rPr>
          <w:rFonts w:ascii="SMA Futura Global" w:eastAsia="SMA Futura Global" w:hAnsi="SMA Futura Global" w:cs="SMA Futura Global"/>
          <w:lang w:eastAsia="de-DE"/>
        </w:rPr>
        <w:t>to ensure</w:t>
      </w:r>
      <w:r w:rsidRPr="004C3469">
        <w:rPr>
          <w:rFonts w:ascii="SMA Futura Global" w:eastAsia="SMA Futura Global" w:hAnsi="SMA Futura Global" w:cs="SMA Futura Global" w:hint="eastAsia"/>
          <w:lang w:eastAsia="de-DE"/>
        </w:rPr>
        <w:t xml:space="preserve"> wires do not </w:t>
      </w:r>
      <w:proofErr w:type="gramStart"/>
      <w:r w:rsidR="007503C8">
        <w:rPr>
          <w:rFonts w:ascii="SMA Futura Global" w:eastAsia="SMA Futura Global" w:hAnsi="SMA Futura Global" w:cs="SMA Futura Global"/>
          <w:lang w:eastAsia="de-DE"/>
        </w:rPr>
        <w:t>come in contact with</w:t>
      </w:r>
      <w:proofErr w:type="gramEnd"/>
      <w:r w:rsidR="007503C8">
        <w:rPr>
          <w:rFonts w:ascii="SMA Futura Global" w:eastAsia="SMA Futura Global" w:hAnsi="SMA Futura Global" w:cs="SMA Futura Global"/>
          <w:lang w:eastAsia="de-DE"/>
        </w:rPr>
        <w:t xml:space="preserve"> the</w:t>
      </w:r>
      <w:r w:rsidR="007503C8" w:rsidRPr="004C3469">
        <w:rPr>
          <w:rFonts w:ascii="SMA Futura Global" w:eastAsia="SMA Futura Global" w:hAnsi="SMA Futura Global" w:cs="SMA Futura Global" w:hint="eastAsia"/>
          <w:lang w:eastAsia="de-DE"/>
        </w:rPr>
        <w:t xml:space="preserve"> </w:t>
      </w:r>
      <w:r w:rsidRPr="004C3469">
        <w:rPr>
          <w:rFonts w:ascii="SMA Futura Global" w:eastAsia="SMA Futura Global" w:hAnsi="SMA Futura Global" w:cs="SMA Futura Global" w:hint="eastAsia"/>
          <w:lang w:eastAsia="de-DE"/>
        </w:rPr>
        <w:t xml:space="preserve">aluminum </w:t>
      </w:r>
      <w:r w:rsidR="006D6EFD">
        <w:rPr>
          <w:rFonts w:ascii="SMA Futura Global" w:eastAsia="SMA Futura Global" w:hAnsi="SMA Futura Global" w:cs="SMA Futura Global"/>
          <w:lang w:eastAsia="de-DE"/>
        </w:rPr>
        <w:t xml:space="preserve">module </w:t>
      </w:r>
      <w:r w:rsidRPr="004C3469">
        <w:rPr>
          <w:rFonts w:ascii="SMA Futura Global" w:eastAsia="SMA Futura Global" w:hAnsi="SMA Futura Global" w:cs="SMA Futura Global" w:hint="eastAsia"/>
          <w:lang w:eastAsia="de-DE"/>
        </w:rPr>
        <w:t>frame</w:t>
      </w:r>
      <w:r w:rsidR="006D6EFD">
        <w:rPr>
          <w:rFonts w:ascii="SMA Futura Global" w:eastAsia="SMA Futura Global" w:hAnsi="SMA Futura Global" w:cs="SMA Futura Global"/>
          <w:lang w:eastAsia="de-DE"/>
        </w:rPr>
        <w:t>s</w:t>
      </w:r>
      <w:r w:rsidR="00C00447">
        <w:rPr>
          <w:rFonts w:ascii="SMA Futura Global" w:eastAsia="SMA Futura Global" w:hAnsi="SMA Futura Global" w:cs="SMA Futura Global"/>
          <w:lang w:eastAsia="de-DE"/>
        </w:rPr>
        <w:t>,</w:t>
      </w:r>
      <w:r w:rsidRPr="004C3469">
        <w:rPr>
          <w:rFonts w:ascii="SMA Futura Global" w:eastAsia="SMA Futura Global" w:hAnsi="SMA Futura Global" w:cs="SMA Futura Global" w:hint="eastAsia"/>
          <w:lang w:eastAsia="de-DE"/>
        </w:rPr>
        <w:t>”</w:t>
      </w:r>
      <w:r w:rsidR="00C00447">
        <w:rPr>
          <w:rFonts w:ascii="SMA Futura Global" w:eastAsia="SMA Futura Global" w:hAnsi="SMA Futura Global" w:cs="SMA Futura Global" w:hint="eastAsia"/>
          <w:lang w:eastAsia="de-DE"/>
        </w:rPr>
        <w:t xml:space="preserve"> </w:t>
      </w:r>
      <w:r w:rsidR="00C00447">
        <w:rPr>
          <w:rFonts w:ascii="SMA Futura Global" w:eastAsia="SMA Futura Global" w:hAnsi="SMA Futura Global" w:cs="SMA Futura Global"/>
          <w:lang w:eastAsia="de-DE"/>
        </w:rPr>
        <w:t xml:space="preserve">said </w:t>
      </w:r>
      <w:r w:rsidR="009430EB">
        <w:rPr>
          <w:rFonts w:ascii="SMA Futura Global" w:eastAsia="SMA Futura Global" w:hAnsi="SMA Futura Global" w:cs="SMA Futura Global"/>
          <w:lang w:eastAsia="de-DE"/>
        </w:rPr>
        <w:t>Rothschild.</w:t>
      </w:r>
      <w:r w:rsidRPr="004C3469">
        <w:rPr>
          <w:rFonts w:ascii="SMA Futura Global" w:eastAsia="SMA Futura Global" w:hAnsi="SMA Futura Global" w:cs="SMA Futura Global" w:hint="eastAsia"/>
          <w:lang w:eastAsia="de-DE"/>
        </w:rPr>
        <w:t xml:space="preserve"> </w:t>
      </w:r>
    </w:p>
    <w:p w14:paraId="0FE6006B" w14:textId="77777777" w:rsidR="004C3469" w:rsidRPr="004C3469" w:rsidRDefault="004C3469"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p>
    <w:p w14:paraId="137E7F00" w14:textId="1BA7EF0F" w:rsidR="004C3469" w:rsidRPr="004C3469" w:rsidRDefault="004C3469"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r w:rsidRPr="004C3469">
        <w:rPr>
          <w:rFonts w:ascii="SMA Futura Global" w:eastAsia="SMA Futura Global" w:hAnsi="SMA Futura Global" w:cs="SMA Futura Global" w:hint="eastAsia"/>
          <w:lang w:eastAsia="de-DE"/>
        </w:rPr>
        <w:t xml:space="preserve">Testing verified </w:t>
      </w:r>
      <w:r w:rsidRPr="00F72E89">
        <w:rPr>
          <w:rFonts w:ascii="SMA Futura Global" w:eastAsia="SMA Futura Global" w:hAnsi="SMA Futura Global" w:cs="SMA Futura Global" w:hint="eastAsia"/>
          <w:lang w:eastAsia="de-DE"/>
        </w:rPr>
        <w:t xml:space="preserve">that </w:t>
      </w:r>
      <w:r w:rsidR="000F14FF" w:rsidRPr="00F72E89">
        <w:rPr>
          <w:rFonts w:ascii="SMA Futura Global" w:eastAsia="SMA Futura Global" w:hAnsi="SMA Futura Global" w:cs="SMA Futura Global"/>
          <w:lang w:eastAsia="de-DE"/>
        </w:rPr>
        <w:t>firefighter</w:t>
      </w:r>
      <w:r w:rsidR="000F14FF">
        <w:rPr>
          <w:rFonts w:ascii="SMA Futura Global" w:eastAsia="SMA Futura Global" w:hAnsi="SMA Futura Global" w:cs="SMA Futura Global"/>
          <w:lang w:eastAsia="de-DE"/>
        </w:rPr>
        <w:t xml:space="preserve"> </w:t>
      </w:r>
      <w:r w:rsidRPr="004C3469">
        <w:rPr>
          <w:rFonts w:ascii="SMA Futura Global" w:eastAsia="SMA Futura Global" w:hAnsi="SMA Futura Global" w:cs="SMA Futura Global" w:hint="eastAsia"/>
          <w:lang w:eastAsia="de-DE"/>
        </w:rPr>
        <w:t xml:space="preserve">safety was maintained up to 1,000 volts within the array boundary. </w:t>
      </w:r>
      <w:r w:rsidR="00E704BD" w:rsidRPr="00E704BD">
        <w:rPr>
          <w:rFonts w:ascii="SMA Futura Global" w:eastAsia="SMA Futura Global" w:hAnsi="SMA Futura Global" w:cs="SMA Futura Global"/>
          <w:lang w:eastAsia="de-DE"/>
        </w:rPr>
        <w:t xml:space="preserve">This finding eliminates the need for module-level shutdown switches within the array boundary. Compliance for conductors outside the array boundary is achieved by installing the SMA CORE1 inverter within the </w:t>
      </w:r>
      <w:r w:rsidR="009430EB" w:rsidRPr="00E704BD">
        <w:rPr>
          <w:rFonts w:ascii="SMA Futura Global" w:eastAsia="SMA Futura Global" w:hAnsi="SMA Futura Global" w:cs="SMA Futura Global"/>
          <w:lang w:eastAsia="de-DE"/>
        </w:rPr>
        <w:t>1</w:t>
      </w:r>
      <w:r w:rsidR="009430EB">
        <w:rPr>
          <w:rFonts w:ascii="SMA Futura Global" w:eastAsia="SMA Futura Global" w:hAnsi="SMA Futura Global" w:cs="SMA Futura Global"/>
          <w:lang w:eastAsia="de-DE"/>
        </w:rPr>
        <w:t>-foot</w:t>
      </w:r>
      <w:r w:rsidR="00E704BD" w:rsidRPr="00E704BD">
        <w:rPr>
          <w:rFonts w:ascii="SMA Futura Global" w:eastAsia="SMA Futura Global" w:hAnsi="SMA Futura Global" w:cs="SMA Futura Global"/>
          <w:lang w:eastAsia="de-DE"/>
        </w:rPr>
        <w:t xml:space="preserve"> array boundary.</w:t>
      </w:r>
      <w:r w:rsidRPr="004C3469">
        <w:rPr>
          <w:rFonts w:ascii="SMA Futura Global" w:eastAsia="SMA Futura Global" w:hAnsi="SMA Futura Global" w:cs="SMA Futura Global" w:hint="eastAsia"/>
          <w:lang w:eastAsia="de-DE"/>
        </w:rPr>
        <w:t xml:space="preserve"> </w:t>
      </w:r>
      <w:r w:rsidR="00E704BD">
        <w:rPr>
          <w:rFonts w:ascii="SMA Futura Global" w:eastAsia="SMA Futura Global" w:hAnsi="SMA Futura Global" w:cs="SMA Futura Global"/>
          <w:lang w:eastAsia="de-DE"/>
        </w:rPr>
        <w:t>Together</w:t>
      </w:r>
      <w:r w:rsidRPr="004C3469">
        <w:rPr>
          <w:rFonts w:ascii="SMA Futura Global" w:eastAsia="SMA Futura Global" w:hAnsi="SMA Futura Global" w:cs="SMA Futura Global" w:hint="eastAsia"/>
          <w:lang w:eastAsia="de-DE"/>
        </w:rPr>
        <w:t xml:space="preserve">, the </w:t>
      </w:r>
      <w:r>
        <w:rPr>
          <w:rFonts w:ascii="SMA Futura Global" w:eastAsia="SMA Futura Global" w:hAnsi="SMA Futura Global" w:cs="SMA Futura Global" w:hint="eastAsia"/>
          <w:lang w:eastAsia="de-DE"/>
        </w:rPr>
        <w:t xml:space="preserve">racking and inverter combination offers </w:t>
      </w:r>
      <w:r w:rsidR="00E704BD">
        <w:rPr>
          <w:rFonts w:ascii="SMA Futura Global" w:eastAsia="SMA Futura Global" w:hAnsi="SMA Futura Global" w:cs="SMA Futura Global"/>
          <w:lang w:eastAsia="de-DE"/>
        </w:rPr>
        <w:t xml:space="preserve">significant </w:t>
      </w:r>
      <w:r>
        <w:rPr>
          <w:rFonts w:ascii="SMA Futura Global" w:eastAsia="SMA Futura Global" w:hAnsi="SMA Futura Global" w:cs="SMA Futura Global" w:hint="eastAsia"/>
          <w:lang w:eastAsia="de-DE"/>
        </w:rPr>
        <w:t xml:space="preserve">cost savings, faster installation and better reliability versus </w:t>
      </w:r>
      <w:r w:rsidR="00E704BD">
        <w:rPr>
          <w:rFonts w:ascii="SMA Futura Global" w:eastAsia="SMA Futura Global" w:hAnsi="SMA Futura Global" w:cs="SMA Futura Global"/>
          <w:lang w:eastAsia="de-DE"/>
        </w:rPr>
        <w:t>traditional module-level rapid shutdown solutions</w:t>
      </w:r>
      <w:r>
        <w:rPr>
          <w:rFonts w:ascii="SMA Futura Global" w:eastAsia="SMA Futura Global" w:hAnsi="SMA Futura Global" w:cs="SMA Futura Global" w:hint="eastAsia"/>
          <w:lang w:eastAsia="de-DE"/>
        </w:rPr>
        <w:t xml:space="preserve"> on the market. </w:t>
      </w:r>
      <w:r w:rsidR="00D3244B" w:rsidRPr="004C3469">
        <w:rPr>
          <w:rFonts w:ascii="SMA Futura Global" w:eastAsia="SMA Futura Global" w:hAnsi="SMA Futura Global" w:cs="SMA Futura Global"/>
          <w:lang w:eastAsia="de-DE"/>
        </w:rPr>
        <w:t xml:space="preserve"> </w:t>
      </w:r>
    </w:p>
    <w:p w14:paraId="719D6822" w14:textId="77777777" w:rsidR="004C3469" w:rsidRPr="004C3469" w:rsidRDefault="004C3469"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p>
    <w:p w14:paraId="76DAE995" w14:textId="3DB3C5A0" w:rsidR="004C3469" w:rsidRPr="004C3469" w:rsidRDefault="004C3469"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r w:rsidRPr="004C3469">
        <w:rPr>
          <w:rFonts w:ascii="SMA Futura Global" w:eastAsia="SMA Futura Global" w:hAnsi="SMA Futura Global" w:cs="SMA Futura Global" w:hint="eastAsia"/>
          <w:lang w:eastAsia="de-DE"/>
        </w:rPr>
        <w:t xml:space="preserve">“We are thrilled to partner with </w:t>
      </w:r>
      <w:proofErr w:type="spellStart"/>
      <w:r w:rsidRPr="004C3469">
        <w:rPr>
          <w:rFonts w:ascii="SMA Futura Global" w:eastAsia="SMA Futura Global" w:hAnsi="SMA Futura Global" w:cs="SMA Futura Global" w:hint="eastAsia"/>
          <w:lang w:eastAsia="de-DE"/>
        </w:rPr>
        <w:t>Sollega</w:t>
      </w:r>
      <w:proofErr w:type="spellEnd"/>
      <w:r w:rsidRPr="004C3469">
        <w:rPr>
          <w:rFonts w:ascii="SMA Futura Global" w:eastAsia="SMA Futura Global" w:hAnsi="SMA Futura Global" w:cs="SMA Futura Global" w:hint="eastAsia"/>
          <w:lang w:eastAsia="de-DE"/>
        </w:rPr>
        <w:t xml:space="preserve"> to bring this solution to market,” said Brett Henning, commercial product manager with SMA America. “When </w:t>
      </w:r>
      <w:r w:rsidR="00696EA9">
        <w:rPr>
          <w:rFonts w:ascii="SMA Futura Global" w:eastAsia="SMA Futura Global" w:hAnsi="SMA Futura Global" w:cs="SMA Futura Global"/>
          <w:lang w:eastAsia="de-DE"/>
        </w:rPr>
        <w:t xml:space="preserve">both </w:t>
      </w:r>
      <w:r w:rsidRPr="004C3469">
        <w:rPr>
          <w:rFonts w:ascii="SMA Futura Global" w:eastAsia="SMA Futura Global" w:hAnsi="SMA Futura Global" w:cs="SMA Futura Global" w:hint="eastAsia"/>
          <w:lang w:eastAsia="de-DE"/>
        </w:rPr>
        <w:t>code compliance</w:t>
      </w:r>
      <w:r w:rsidR="00E704BD">
        <w:rPr>
          <w:rFonts w:ascii="SMA Futura Global" w:eastAsia="SMA Futura Global" w:hAnsi="SMA Futura Global" w:cs="SMA Futura Global"/>
          <w:lang w:eastAsia="de-DE"/>
        </w:rPr>
        <w:t xml:space="preserve"> and enhanced safety</w:t>
      </w:r>
      <w:r w:rsidRPr="004C3469">
        <w:rPr>
          <w:rFonts w:ascii="SMA Futura Global" w:eastAsia="SMA Futura Global" w:hAnsi="SMA Futura Global" w:cs="SMA Futura Global" w:hint="eastAsia"/>
          <w:lang w:eastAsia="de-DE"/>
        </w:rPr>
        <w:t xml:space="preserve"> </w:t>
      </w:r>
      <w:r w:rsidR="00696EA9">
        <w:rPr>
          <w:rFonts w:ascii="SMA Futura Global" w:eastAsia="SMA Futura Global" w:hAnsi="SMA Futura Global" w:cs="SMA Futura Global"/>
          <w:lang w:eastAsia="de-DE"/>
        </w:rPr>
        <w:t>are</w:t>
      </w:r>
      <w:r w:rsidR="00696EA9" w:rsidRPr="004C3469">
        <w:rPr>
          <w:rFonts w:ascii="SMA Futura Global" w:eastAsia="SMA Futura Global" w:hAnsi="SMA Futura Global" w:cs="SMA Futura Global" w:hint="eastAsia"/>
          <w:lang w:eastAsia="de-DE"/>
        </w:rPr>
        <w:t xml:space="preserve"> </w:t>
      </w:r>
      <w:r w:rsidRPr="004C3469">
        <w:rPr>
          <w:rFonts w:ascii="SMA Futura Global" w:eastAsia="SMA Futura Global" w:hAnsi="SMA Futura Global" w:cs="SMA Futura Global" w:hint="eastAsia"/>
          <w:lang w:eastAsia="de-DE"/>
        </w:rPr>
        <w:t xml:space="preserve">possible without the need </w:t>
      </w:r>
      <w:r w:rsidR="00E704BD">
        <w:rPr>
          <w:rFonts w:ascii="SMA Futura Global" w:eastAsia="SMA Futura Global" w:hAnsi="SMA Futura Global" w:cs="SMA Futura Global"/>
          <w:lang w:eastAsia="de-DE"/>
        </w:rPr>
        <w:t>for</w:t>
      </w:r>
      <w:r w:rsidRPr="004C3469">
        <w:rPr>
          <w:rFonts w:ascii="SMA Futura Global" w:eastAsia="SMA Futura Global" w:hAnsi="SMA Futura Global" w:cs="SMA Futura Global" w:hint="eastAsia"/>
          <w:lang w:eastAsia="de-DE"/>
        </w:rPr>
        <w:t xml:space="preserve"> module-level devices, customers will save</w:t>
      </w:r>
      <w:r w:rsidR="00452365">
        <w:rPr>
          <w:rFonts w:ascii="SMA Futura Global" w:eastAsia="SMA Futura Global" w:hAnsi="SMA Futura Global" w:cs="SMA Futura Global"/>
          <w:lang w:eastAsia="de-DE"/>
        </w:rPr>
        <w:t xml:space="preserve"> on balance-of-system costs and installation</w:t>
      </w:r>
      <w:r w:rsidRPr="004C3469">
        <w:rPr>
          <w:rFonts w:ascii="SMA Futura Global" w:eastAsia="SMA Futura Global" w:hAnsi="SMA Futura Global" w:cs="SMA Futura Global" w:hint="eastAsia"/>
          <w:lang w:eastAsia="de-DE"/>
        </w:rPr>
        <w:t xml:space="preserve"> </w:t>
      </w:r>
      <w:r w:rsidR="00D815CF">
        <w:rPr>
          <w:rFonts w:ascii="SMA Futura Global" w:eastAsia="SMA Futura Global" w:hAnsi="SMA Futura Global" w:cs="SMA Futura Global"/>
          <w:lang w:eastAsia="de-DE"/>
        </w:rPr>
        <w:t>labor</w:t>
      </w:r>
      <w:r w:rsidR="00D815CF" w:rsidRPr="004C3469">
        <w:rPr>
          <w:rFonts w:ascii="SMA Futura Global" w:eastAsia="SMA Futura Global" w:hAnsi="SMA Futura Global" w:cs="SMA Futura Global" w:hint="eastAsia"/>
          <w:lang w:eastAsia="de-DE"/>
        </w:rPr>
        <w:t xml:space="preserve"> </w:t>
      </w:r>
      <w:r w:rsidRPr="004C3469">
        <w:rPr>
          <w:rFonts w:ascii="SMA Futura Global" w:eastAsia="SMA Futura Global" w:hAnsi="SMA Futura Global" w:cs="SMA Futura Global" w:hint="eastAsia"/>
          <w:lang w:eastAsia="de-DE"/>
        </w:rPr>
        <w:t xml:space="preserve">all around.”  </w:t>
      </w:r>
    </w:p>
    <w:p w14:paraId="20AC6FE4" w14:textId="77777777" w:rsidR="004C3469" w:rsidRPr="004C3469" w:rsidRDefault="004C3469"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p>
    <w:p w14:paraId="473FE562" w14:textId="5AAF8426" w:rsidR="004C3469" w:rsidRDefault="004C3469"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r>
        <w:rPr>
          <w:rFonts w:ascii="SMA Futura Global" w:eastAsia="SMA Futura Global" w:hAnsi="SMA Futura Global" w:cs="SMA Futura Global" w:hint="eastAsia"/>
          <w:lang w:eastAsia="de-DE"/>
        </w:rPr>
        <w:t xml:space="preserve">The Sunny </w:t>
      </w:r>
      <w:proofErr w:type="spellStart"/>
      <w:r>
        <w:rPr>
          <w:rFonts w:ascii="SMA Futura Global" w:eastAsia="SMA Futura Global" w:hAnsi="SMA Futura Global" w:cs="SMA Futura Global" w:hint="eastAsia"/>
          <w:lang w:eastAsia="de-DE"/>
        </w:rPr>
        <w:t>Tripower</w:t>
      </w:r>
      <w:proofErr w:type="spellEnd"/>
      <w:r>
        <w:rPr>
          <w:rFonts w:ascii="SMA Futura Global" w:eastAsia="SMA Futura Global" w:hAnsi="SMA Futura Global" w:cs="SMA Futura Global" w:hint="eastAsia"/>
          <w:lang w:eastAsia="de-DE"/>
        </w:rPr>
        <w:t xml:space="preserve"> CORE1 offers an intelligent IV curve diagnostic, advanced string monitoring and SMA Smart Connected</w:t>
      </w:r>
      <w:r w:rsidR="00D57A09">
        <w:rPr>
          <w:rFonts w:ascii="SMA Futura Global" w:eastAsia="SMA Futura Global" w:hAnsi="SMA Futura Global" w:cs="SMA Futura Global"/>
          <w:lang w:eastAsia="de-DE"/>
        </w:rPr>
        <w:t xml:space="preserve"> proactive monitoring and service support</w:t>
      </w:r>
      <w:r>
        <w:rPr>
          <w:rFonts w:ascii="SMA Futura Global" w:eastAsia="SMA Futura Global" w:hAnsi="SMA Futura Global" w:cs="SMA Futura Global" w:hint="eastAsia"/>
          <w:lang w:eastAsia="de-DE"/>
        </w:rPr>
        <w:t xml:space="preserve">. As the world’s first free-standing PV inverter for </w:t>
      </w:r>
      <w:r w:rsidR="00452365">
        <w:rPr>
          <w:rFonts w:ascii="SMA Futura Global" w:eastAsia="SMA Futura Global" w:hAnsi="SMA Futura Global" w:cs="SMA Futura Global"/>
          <w:lang w:eastAsia="de-DE"/>
        </w:rPr>
        <w:t>use</w:t>
      </w:r>
      <w:r w:rsidR="00452365">
        <w:rPr>
          <w:rFonts w:ascii="SMA Futura Global" w:eastAsia="SMA Futura Global" w:hAnsi="SMA Futura Global" w:cs="SMA Futura Global" w:hint="eastAsia"/>
          <w:lang w:eastAsia="de-DE"/>
        </w:rPr>
        <w:t xml:space="preserve"> </w:t>
      </w:r>
      <w:r>
        <w:rPr>
          <w:rFonts w:ascii="SMA Futura Global" w:eastAsia="SMA Futura Global" w:hAnsi="SMA Futura Global" w:cs="SMA Futura Global" w:hint="eastAsia"/>
          <w:lang w:eastAsia="de-DE"/>
        </w:rPr>
        <w:t xml:space="preserve">with commercial rooftops, carports, ground mount and repowering legacy solar projects, the Sunny </w:t>
      </w:r>
      <w:proofErr w:type="spellStart"/>
      <w:r>
        <w:rPr>
          <w:rFonts w:ascii="SMA Futura Global" w:eastAsia="SMA Futura Global" w:hAnsi="SMA Futura Global" w:cs="SMA Futura Global" w:hint="eastAsia"/>
          <w:lang w:eastAsia="de-DE"/>
        </w:rPr>
        <w:t>Tripower</w:t>
      </w:r>
      <w:proofErr w:type="spellEnd"/>
      <w:r>
        <w:rPr>
          <w:rFonts w:ascii="SMA Futura Global" w:eastAsia="SMA Futura Global" w:hAnsi="SMA Futura Global" w:cs="SMA Futura Global" w:hint="eastAsia"/>
          <w:lang w:eastAsia="de-DE"/>
        </w:rPr>
        <w:t xml:space="preserve"> CORE1 enables logistical, labor and service cost reductions. </w:t>
      </w:r>
    </w:p>
    <w:p w14:paraId="3AEFBAE4" w14:textId="77777777" w:rsidR="004C3469" w:rsidRDefault="004C3469"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p>
    <w:p w14:paraId="794FAE00" w14:textId="068F083D" w:rsidR="004C3469" w:rsidRDefault="004C3469"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r>
        <w:rPr>
          <w:rFonts w:ascii="SMA Futura Global" w:eastAsia="SMA Futura Global" w:hAnsi="SMA Futura Global" w:cs="SMA Futura Global" w:hint="eastAsia"/>
          <w:lang w:eastAsia="de-DE"/>
        </w:rPr>
        <w:t>For more information, visit</w:t>
      </w:r>
      <w:r w:rsidR="00504440">
        <w:rPr>
          <w:rFonts w:ascii="SMA Futura Global" w:eastAsia="SMA Futura Global" w:hAnsi="SMA Futura Global" w:cs="SMA Futura Global"/>
          <w:lang w:eastAsia="de-DE"/>
        </w:rPr>
        <w:t>:</w:t>
      </w:r>
    </w:p>
    <w:p w14:paraId="383BAF74" w14:textId="085F581C" w:rsidR="00504440" w:rsidRDefault="00504440"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hyperlink r:id="rId11" w:history="1">
        <w:r w:rsidRPr="009D6DB9">
          <w:rPr>
            <w:rStyle w:val="Hyperlink"/>
            <w:rFonts w:ascii="SMA Futura Global" w:eastAsia="SMA Futura Global" w:hAnsi="SMA Futura Global" w:cs="SMA Futura Global"/>
            <w:lang w:eastAsia="de-DE"/>
          </w:rPr>
          <w:t>https://www.sma-america.com/products/solarinverters/sunny-tripower-core1.html</w:t>
        </w:r>
      </w:hyperlink>
    </w:p>
    <w:p w14:paraId="4F8CEDAC" w14:textId="77777777" w:rsidR="00504440" w:rsidRDefault="00504440"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p>
    <w:p w14:paraId="4F1499A6" w14:textId="77777777" w:rsidR="004C3469" w:rsidRPr="00E049B6" w:rsidRDefault="004C3469" w:rsidP="004C3469">
      <w:pPr>
        <w:pStyle w:val="NormalWeb"/>
        <w:shd w:val="clear" w:color="auto" w:fill="FFFFFF"/>
        <w:spacing w:before="0" w:beforeAutospacing="0" w:after="0" w:afterAutospacing="0"/>
        <w:textAlignment w:val="baseline"/>
        <w:rPr>
          <w:rFonts w:ascii="SMA Futura Global" w:eastAsia="SMA Futura Global" w:hAnsi="SMA Futura Global" w:cs="SMA Futura Global"/>
          <w:lang w:eastAsia="de-DE"/>
        </w:rPr>
      </w:pPr>
    </w:p>
    <w:p w14:paraId="1484B5A5" w14:textId="66E99A48" w:rsidR="00CC4148" w:rsidRDefault="001D23AF" w:rsidP="00CC4148">
      <w:pPr>
        <w:pStyle w:val="Heading3"/>
        <w:spacing w:line="312" w:lineRule="auto"/>
        <w:jc w:val="both"/>
        <w:rPr>
          <w:rFonts w:ascii="SMA Futura Global" w:eastAsia="SMA Futura Global" w:hAnsi="SMA Futura Global" w:cs="SMA Futura Global"/>
          <w:szCs w:val="22"/>
          <w:lang w:val="en-US"/>
        </w:rPr>
      </w:pPr>
      <w:r w:rsidRPr="00F12DF6">
        <w:rPr>
          <w:rFonts w:ascii="SMA Futura Global" w:eastAsia="SMA Futura Global" w:hAnsi="SMA Futura Global" w:cs="SMA Futura Global" w:hint="eastAsia"/>
          <w:szCs w:val="22"/>
          <w:lang w:val="en-US"/>
        </w:rPr>
        <w:t xml:space="preserve">About SMA </w:t>
      </w:r>
    </w:p>
    <w:p w14:paraId="32DA35FF" w14:textId="249157E7" w:rsidR="00CC4148" w:rsidRPr="00CC4148" w:rsidRDefault="00CC4148" w:rsidP="00CC4148">
      <w:pPr>
        <w:autoSpaceDE w:val="0"/>
        <w:autoSpaceDN w:val="0"/>
        <w:adjustRightInd w:val="0"/>
        <w:spacing w:line="312" w:lineRule="auto"/>
        <w:jc w:val="both"/>
        <w:rPr>
          <w:rFonts w:ascii="SMA Futura Global" w:eastAsia="SMA Futura Global" w:hAnsi="SMA Futura Global" w:cs="SMA Futura Global"/>
          <w:bCs/>
          <w:sz w:val="20"/>
          <w:szCs w:val="20"/>
        </w:rPr>
      </w:pPr>
      <w:r>
        <w:rPr>
          <w:rFonts w:ascii="SMA Futura Global" w:eastAsia="SMA Futura Global" w:hAnsi="SMA Futura Global" w:cs="SMA Futura Global" w:hint="eastAsia"/>
          <w:bCs/>
          <w:sz w:val="20"/>
          <w:szCs w:val="20"/>
        </w:rPr>
        <w:t xml:space="preserve">As a leading global specialist in photovoltaic </w:t>
      </w:r>
      <w:r>
        <w:rPr>
          <w:rFonts w:ascii="SMA Futura Global" w:eastAsia="SMA Futura Global" w:hAnsi="SMA Futura Global" w:cs="SMA Futura Global"/>
          <w:bCs/>
          <w:sz w:val="20"/>
          <w:szCs w:val="20"/>
        </w:rPr>
        <w:t xml:space="preserve">and storage </w:t>
      </w:r>
      <w:r>
        <w:rPr>
          <w:rFonts w:ascii="SMA Futura Global" w:eastAsia="SMA Futura Global" w:hAnsi="SMA Futura Global" w:cs="SMA Futura Global" w:hint="eastAsia"/>
          <w:bCs/>
          <w:sz w:val="20"/>
          <w:szCs w:val="20"/>
        </w:rPr>
        <w:t xml:space="preserve">system technology, the SMA Group is setting the standards today for the decentralized and renewable energy supply of tomorrow. </w:t>
      </w:r>
      <w:r w:rsidRPr="00146936">
        <w:rPr>
          <w:rFonts w:ascii="SMA Futura Global" w:eastAsia="SMA Futura Global" w:hAnsi="SMA Futura Global" w:cs="SMA Futura Global"/>
          <w:sz w:val="20"/>
          <w:szCs w:val="20"/>
        </w:rPr>
        <w:t xml:space="preserve">SMA’s portfolio contains a wide range of efficient PV and battery inverters, holistic system solutions for PV and battery-storage systems of all power classes, intelligent energy management systems and charging solutions for electric vehicles and power-to-gas applications. </w:t>
      </w:r>
      <w:r>
        <w:rPr>
          <w:rFonts w:ascii="SMA Futura Global" w:eastAsia="SMA Futura Global" w:hAnsi="SMA Futura Global" w:cs="SMA Futura Global" w:hint="eastAsia"/>
          <w:bCs/>
          <w:sz w:val="20"/>
          <w:szCs w:val="20"/>
        </w:rPr>
        <w:t xml:space="preserve">Digital energy services as well as extensive services up to and including operation and maintenance services for PV power plants round off SMA’s range. SMA inverters with a total output of </w:t>
      </w:r>
      <w:r>
        <w:rPr>
          <w:rFonts w:ascii="SMA Futura Global" w:eastAsia="SMA Futura Global" w:hAnsi="SMA Futura Global" w:cs="SMA Futura Global"/>
          <w:bCs/>
          <w:sz w:val="20"/>
          <w:szCs w:val="20"/>
        </w:rPr>
        <w:t>more than 110</w:t>
      </w:r>
      <w:r>
        <w:rPr>
          <w:rFonts w:ascii="SMA Futura Global" w:eastAsia="SMA Futura Global" w:hAnsi="SMA Futura Global" w:cs="SMA Futura Global" w:hint="eastAsia"/>
          <w:bCs/>
          <w:sz w:val="20"/>
          <w:szCs w:val="20"/>
        </w:rPr>
        <w:t xml:space="preserve"> gigawatts have been installed in more than 190 countries worldwide. SMA’s multi-award-winning technology is protected by </w:t>
      </w:r>
      <w:r w:rsidR="00BB40DD">
        <w:rPr>
          <w:rFonts w:ascii="SMA Futura Global" w:eastAsia="SMA Futura Global" w:hAnsi="SMA Futura Global" w:cs="SMA Futura Global"/>
          <w:bCs/>
          <w:sz w:val="20"/>
          <w:szCs w:val="20"/>
        </w:rPr>
        <w:t>more than</w:t>
      </w:r>
      <w:r w:rsidR="00BB40DD">
        <w:rPr>
          <w:rFonts w:ascii="SMA Futura Global" w:eastAsia="SMA Futura Global" w:hAnsi="SMA Futura Global" w:cs="SMA Futura Global" w:hint="eastAsia"/>
          <w:bCs/>
          <w:sz w:val="20"/>
          <w:szCs w:val="20"/>
        </w:rPr>
        <w:t xml:space="preserve"> </w:t>
      </w:r>
      <w:r>
        <w:rPr>
          <w:rFonts w:ascii="SMA Futura Global" w:eastAsia="SMA Futura Global" w:hAnsi="SMA Futura Global" w:cs="SMA Futura Global" w:hint="eastAsia"/>
          <w:bCs/>
          <w:sz w:val="20"/>
          <w:szCs w:val="20"/>
        </w:rPr>
        <w:t>1,</w:t>
      </w:r>
      <w:r>
        <w:rPr>
          <w:rFonts w:ascii="SMA Futura Global" w:eastAsia="SMA Futura Global" w:hAnsi="SMA Futura Global" w:cs="SMA Futura Global"/>
          <w:bCs/>
          <w:sz w:val="20"/>
          <w:szCs w:val="20"/>
        </w:rPr>
        <w:t>7</w:t>
      </w:r>
      <w:r>
        <w:rPr>
          <w:rFonts w:ascii="SMA Futura Global" w:eastAsia="SMA Futura Global" w:hAnsi="SMA Futura Global" w:cs="SMA Futura Global" w:hint="eastAsia"/>
          <w:bCs/>
          <w:sz w:val="20"/>
          <w:szCs w:val="20"/>
        </w:rPr>
        <w:t xml:space="preserve">00 patents and utility models. Since 2008, the Group’s parent company, SMA Solar Technology AG, has been listed on the Prime Standard of the Frankfurt Stock Exchange (S92) and is listed in the </w:t>
      </w:r>
      <w:r>
        <w:rPr>
          <w:rFonts w:ascii="SMA Futura Global" w:eastAsia="SMA Futura Global" w:hAnsi="SMA Futura Global" w:cs="SMA Futura Global"/>
          <w:bCs/>
          <w:sz w:val="20"/>
          <w:szCs w:val="20"/>
        </w:rPr>
        <w:t>S</w:t>
      </w:r>
      <w:r>
        <w:rPr>
          <w:rFonts w:ascii="SMA Futura Global" w:eastAsia="SMA Futura Global" w:hAnsi="SMA Futura Global" w:cs="SMA Futura Global" w:hint="eastAsia"/>
          <w:bCs/>
          <w:sz w:val="20"/>
          <w:szCs w:val="20"/>
        </w:rPr>
        <w:t>DAX index.</w:t>
      </w:r>
    </w:p>
    <w:p w14:paraId="13E6AB97" w14:textId="3AC3E062" w:rsidR="00415443" w:rsidRPr="00F12DF6" w:rsidRDefault="00415443" w:rsidP="00415443">
      <w:pPr>
        <w:pStyle w:val="bodytext"/>
        <w:spacing w:before="0" w:beforeAutospacing="0" w:after="150" w:afterAutospacing="0" w:line="336" w:lineRule="atLeast"/>
        <w:rPr>
          <w:rFonts w:ascii="SMA Futura Global" w:eastAsia="SMA Futura Global" w:hAnsi="SMA Futura Global" w:cs="SMA Futura Global"/>
          <w:sz w:val="22"/>
          <w:szCs w:val="22"/>
          <w:lang w:val="en-US"/>
        </w:rPr>
      </w:pPr>
      <w:r w:rsidRPr="00F12DF6">
        <w:rPr>
          <w:rStyle w:val="Strong"/>
          <w:rFonts w:ascii="SMA Futura Global" w:eastAsia="SMA Futura Global" w:hAnsi="SMA Futura Global" w:cs="SMA Futura Global"/>
          <w:sz w:val="22"/>
          <w:szCs w:val="22"/>
          <w:lang w:val="en-US"/>
        </w:rPr>
        <w:t>Media Contacts</w:t>
      </w:r>
      <w:r w:rsidRPr="00F12DF6">
        <w:rPr>
          <w:rFonts w:ascii="SMA Futura Global" w:eastAsia="SMA Futura Global" w:hAnsi="SMA Futura Global" w:cs="SMA Futura Global"/>
          <w:sz w:val="22"/>
          <w:szCs w:val="22"/>
          <w:lang w:val="en-US"/>
        </w:rPr>
        <w:br/>
        <w:t xml:space="preserve">Trish Moratto • </w:t>
      </w:r>
      <w:hyperlink r:id="rId12" w:history="1">
        <w:r w:rsidRPr="00F12DF6">
          <w:rPr>
            <w:rStyle w:val="Hyperlink"/>
            <w:rFonts w:ascii="SMA Futura Global" w:eastAsia="SMA Futura Global" w:hAnsi="SMA Futura Global" w:cs="SMA Futura Global"/>
            <w:sz w:val="22"/>
            <w:szCs w:val="22"/>
            <w:lang w:val="en-US"/>
          </w:rPr>
          <w:t>Trish.Moratto@SMA-America.com</w:t>
        </w:r>
      </w:hyperlink>
      <w:r w:rsidRPr="00F12DF6">
        <w:rPr>
          <w:rFonts w:ascii="SMA Futura Global" w:eastAsia="SMA Futura Global" w:hAnsi="SMA Futura Global" w:cs="SMA Futura Global"/>
          <w:sz w:val="22"/>
          <w:szCs w:val="22"/>
          <w:lang w:val="en-US"/>
        </w:rPr>
        <w:br/>
        <w:t>SMA America • 916 251 6418</w:t>
      </w:r>
    </w:p>
    <w:p w14:paraId="13517EE0" w14:textId="77777777" w:rsidR="00415443" w:rsidRPr="00F11603" w:rsidRDefault="00415443" w:rsidP="00415443">
      <w:pPr>
        <w:pStyle w:val="bodytext"/>
        <w:spacing w:before="0" w:beforeAutospacing="0" w:after="150" w:afterAutospacing="0" w:line="336" w:lineRule="atLeast"/>
        <w:rPr>
          <w:rFonts w:ascii="SMA Futura Global" w:eastAsia="SMA Futura Global" w:hAnsi="SMA Futura Global" w:cs="SMA Futura Global"/>
          <w:bCs/>
          <w:sz w:val="20"/>
          <w:szCs w:val="20"/>
          <w:lang w:val="en-US" w:eastAsia="en-US"/>
        </w:rPr>
      </w:pPr>
      <w:r w:rsidRPr="00F12DF6">
        <w:rPr>
          <w:rFonts w:ascii="SMA Futura Global" w:eastAsia="SMA Futura Global" w:hAnsi="SMA Futura Global" w:cs="SMA Futura Global"/>
          <w:sz w:val="22"/>
          <w:szCs w:val="22"/>
          <w:lang w:val="en-US"/>
        </w:rPr>
        <w:br/>
      </w:r>
      <w:r w:rsidRPr="00F12DF6">
        <w:rPr>
          <w:rStyle w:val="Strong"/>
          <w:rFonts w:ascii="SMA Futura Global" w:eastAsia="SMA Futura Global" w:hAnsi="SMA Futura Global" w:cs="SMA Futura Global"/>
          <w:sz w:val="22"/>
          <w:szCs w:val="22"/>
          <w:lang w:val="en-US"/>
        </w:rPr>
        <w:t>Disclaimer</w:t>
      </w:r>
      <w:r w:rsidRPr="00F12DF6">
        <w:rPr>
          <w:rFonts w:ascii="SMA Futura Global" w:eastAsia="SMA Futura Global" w:hAnsi="SMA Futura Global" w:cs="SMA Futura Global"/>
          <w:sz w:val="22"/>
          <w:szCs w:val="22"/>
          <w:lang w:val="en-US"/>
        </w:rPr>
        <w:br/>
      </w:r>
      <w:r w:rsidRPr="00F11603">
        <w:rPr>
          <w:rFonts w:ascii="SMA Futura Global" w:eastAsia="SMA Futura Global" w:hAnsi="SMA Futura Global" w:cs="SMA Futura Global"/>
          <w:bCs/>
          <w:sz w:val="20"/>
          <w:szCs w:val="20"/>
          <w:lang w:val="en-US" w:eastAsia="en-US"/>
        </w:rPr>
        <w:t>This press release serves only as information and does not constitute an offer or invitation to subscribe for, acquire, hold or sell any securities of SMA Solar Technology AG (the “Company”) or any present or future subsidiary of the Company (together with the Company, the “SMA Group”) nor should it form the basis of, or be relied upon in connection with, any contract to purchase or subscribe for any securities in the Company or any member of the SMA Group or commitment whatsoever. Securities may not be offered or sold in the United States of America absent registration or an exemption from registration under the U.S. Securities Act of 1933, as amended.</w:t>
      </w:r>
    </w:p>
    <w:p w14:paraId="387D01A3" w14:textId="75519B04" w:rsidR="00415443" w:rsidRPr="00F11603" w:rsidRDefault="00415443" w:rsidP="00415443">
      <w:pPr>
        <w:pStyle w:val="bodytext"/>
        <w:spacing w:before="0" w:beforeAutospacing="0" w:after="150" w:afterAutospacing="0" w:line="336" w:lineRule="atLeast"/>
        <w:rPr>
          <w:rFonts w:ascii="SMA Futura Global" w:eastAsia="SMA Futura Global" w:hAnsi="SMA Futura Global" w:cs="SMA Futura Global"/>
          <w:bCs/>
          <w:sz w:val="20"/>
          <w:szCs w:val="20"/>
          <w:lang w:val="en-US" w:eastAsia="en-US"/>
        </w:rPr>
      </w:pPr>
      <w:r w:rsidRPr="00F11603">
        <w:rPr>
          <w:rFonts w:ascii="SMA Futura Global" w:eastAsia="SMA Futura Global" w:hAnsi="SMA Futura Global" w:cs="SMA Futura Global"/>
          <w:bCs/>
          <w:sz w:val="20"/>
          <w:szCs w:val="20"/>
          <w:lang w:val="en-US" w:eastAsia="en-US"/>
        </w:rPr>
        <w:t xml:space="preserve">This press release can contain future-oriented statements. Future-oriented statements are statements which do not describe facts of the past. They also include statements about our assumptions and expectations. These statements are based on plans, </w:t>
      </w:r>
      <w:r w:rsidR="00220271" w:rsidRPr="00F11603">
        <w:rPr>
          <w:rFonts w:ascii="SMA Futura Global" w:eastAsia="SMA Futura Global" w:hAnsi="SMA Futura Global" w:cs="SMA Futura Global"/>
          <w:bCs/>
          <w:sz w:val="20"/>
          <w:szCs w:val="20"/>
          <w:lang w:val="en-US" w:eastAsia="en-US"/>
        </w:rPr>
        <w:t>estimations,</w:t>
      </w:r>
      <w:r w:rsidRPr="00F11603">
        <w:rPr>
          <w:rFonts w:ascii="SMA Futura Global" w:eastAsia="SMA Futura Global" w:hAnsi="SMA Futura Global" w:cs="SMA Futura Global"/>
          <w:bCs/>
          <w:sz w:val="20"/>
          <w:szCs w:val="20"/>
          <w:lang w:val="en-US" w:eastAsia="en-US"/>
        </w:rPr>
        <w:t xml:space="preserve"> and forecasts which the Managing Board of SMA Solar Technology AG (SMA or company) has available at this time. Future-oriented statements are therefore only valid on the day on which they are made. Future-oriented statements by nature contain risks and elements of uncertainty. Various known and unknown risks, uncertainties and other factors can lead to considerable differences between the actual results, the financial position, the development or the performance of the corporation and the estimates given here. These factors include those which SMA has discussed in published reports. These reports are available on the SMA website at </w:t>
      </w:r>
      <w:hyperlink r:id="rId13" w:tgtFrame="_blank" w:history="1">
        <w:r w:rsidRPr="00D42B5E">
          <w:rPr>
            <w:rFonts w:eastAsia="SMA Futura Global"/>
            <w:bCs/>
            <w:sz w:val="20"/>
            <w:szCs w:val="20"/>
            <w:lang w:val="en-US" w:eastAsia="en-US"/>
          </w:rPr>
          <w:t>www.SMA.de</w:t>
        </w:r>
      </w:hyperlink>
      <w:r w:rsidRPr="00F11603">
        <w:rPr>
          <w:rFonts w:ascii="SMA Futura Global" w:eastAsia="SMA Futura Global" w:hAnsi="SMA Futura Global" w:cs="SMA Futura Global"/>
          <w:bCs/>
          <w:sz w:val="20"/>
          <w:szCs w:val="20"/>
          <w:lang w:val="en-US" w:eastAsia="en-US"/>
        </w:rPr>
        <w:t>. The company accepts no obligation whatsoever to update these future-oriented statements or to adjust them to future events or developments.</w:t>
      </w:r>
    </w:p>
    <w:p w14:paraId="2EB48EC7" w14:textId="77777777" w:rsidR="00415443" w:rsidRPr="00F11603" w:rsidRDefault="00415443" w:rsidP="00415443">
      <w:pPr>
        <w:rPr>
          <w:rFonts w:ascii="SMA Futura Global" w:eastAsia="SMA Futura Global" w:hAnsi="SMA Futura Global" w:cs="SMA Futura Global"/>
          <w:bCs/>
          <w:sz w:val="20"/>
          <w:szCs w:val="20"/>
        </w:rPr>
      </w:pPr>
    </w:p>
    <w:p w14:paraId="5FD6237C" w14:textId="77777777" w:rsidR="00415443" w:rsidRPr="00F11603" w:rsidRDefault="00415443" w:rsidP="00415443">
      <w:pPr>
        <w:rPr>
          <w:rFonts w:ascii="SMA Futura Global" w:eastAsia="SMA Futura Global" w:hAnsi="SMA Futura Global" w:cs="SMA Futura Global"/>
          <w:bCs/>
          <w:sz w:val="20"/>
          <w:szCs w:val="20"/>
        </w:rPr>
      </w:pPr>
      <w:r w:rsidRPr="00F11603">
        <w:rPr>
          <w:rFonts w:ascii="SMA Futura Global" w:eastAsia="SMA Futura Global" w:hAnsi="SMA Futura Global" w:cs="SMA Futura Global"/>
          <w:bCs/>
          <w:sz w:val="20"/>
          <w:szCs w:val="20"/>
        </w:rPr>
        <w:lastRenderedPageBreak/>
        <w:t> </w:t>
      </w:r>
    </w:p>
    <w:p w14:paraId="566FF056" w14:textId="77777777" w:rsidR="00B20B15" w:rsidRPr="00F11603" w:rsidRDefault="00B20B15">
      <w:pPr>
        <w:rPr>
          <w:rFonts w:ascii="SMA Futura Global" w:eastAsia="SMA Futura Global" w:hAnsi="SMA Futura Global" w:cs="SMA Futura Global"/>
          <w:bCs/>
          <w:sz w:val="20"/>
          <w:szCs w:val="20"/>
        </w:rPr>
      </w:pPr>
    </w:p>
    <w:sectPr w:rsidR="00B20B15" w:rsidRPr="00F1160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B9D47" w14:textId="77777777" w:rsidR="00575D53" w:rsidRDefault="00575D53" w:rsidP="00B20B15">
      <w:pPr>
        <w:spacing w:after="0" w:line="240" w:lineRule="auto"/>
      </w:pPr>
      <w:r>
        <w:separator/>
      </w:r>
    </w:p>
  </w:endnote>
  <w:endnote w:type="continuationSeparator" w:id="0">
    <w:p w14:paraId="3372AB91" w14:textId="77777777" w:rsidR="00575D53" w:rsidRDefault="00575D53" w:rsidP="00B20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MA Futura">
    <w:altName w:val="SMA Futura Global"/>
    <w:charset w:val="00"/>
    <w:family w:val="swiss"/>
    <w:pitch w:val="variable"/>
    <w:sig w:usb0="A00002AF" w:usb1="5000214A" w:usb2="0000001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MA Futura Global">
    <w:panose1 w:val="020B0502020204020303"/>
    <w:charset w:val="80"/>
    <w:family w:val="swiss"/>
    <w:pitch w:val="variable"/>
    <w:sig w:usb0="A1002ABF" w:usb1="090F78FB" w:usb2="00000010" w:usb3="00000000" w:csb0="003F00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DF8B" w14:textId="77777777" w:rsidR="00575D53" w:rsidRDefault="00575D53" w:rsidP="00B20B15">
      <w:pPr>
        <w:spacing w:after="0" w:line="240" w:lineRule="auto"/>
      </w:pPr>
      <w:r>
        <w:separator/>
      </w:r>
    </w:p>
  </w:footnote>
  <w:footnote w:type="continuationSeparator" w:id="0">
    <w:p w14:paraId="3357CE42" w14:textId="77777777" w:rsidR="00575D53" w:rsidRDefault="00575D53" w:rsidP="00B20B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94F2C" w14:textId="77777777" w:rsidR="00B20B15" w:rsidRDefault="00B20B15">
    <w:pPr>
      <w:pStyle w:val="Header"/>
    </w:pPr>
  </w:p>
  <w:p w14:paraId="70D04E99" w14:textId="77777777" w:rsidR="00B20B15" w:rsidRDefault="00B20B15">
    <w:pPr>
      <w:pStyle w:val="Header"/>
    </w:pPr>
  </w:p>
  <w:p w14:paraId="588F8A1D" w14:textId="77777777" w:rsidR="00B20B15" w:rsidRDefault="00B20B15">
    <w:pPr>
      <w:pStyle w:val="Header"/>
    </w:pPr>
  </w:p>
  <w:p w14:paraId="74507B93" w14:textId="77777777" w:rsidR="00B20B15" w:rsidRDefault="00B20B15">
    <w:pPr>
      <w:pStyle w:val="Header"/>
    </w:pPr>
  </w:p>
  <w:p w14:paraId="2B6BBB21" w14:textId="77777777" w:rsidR="00B20B15" w:rsidRDefault="00B20B15">
    <w:pPr>
      <w:pStyle w:val="Header"/>
    </w:pPr>
  </w:p>
  <w:p w14:paraId="073E9FF3" w14:textId="4EA1ACB7" w:rsidR="00B20B15" w:rsidRDefault="00B20B15">
    <w:pPr>
      <w:pStyle w:val="Header"/>
    </w:pPr>
    <w:r>
      <w:rPr>
        <w:noProof/>
        <w:lang w:val="de-DE" w:eastAsia="de-DE"/>
      </w:rPr>
      <w:drawing>
        <wp:anchor distT="0" distB="0" distL="114300" distR="114300" simplePos="0" relativeHeight="251656704" behindDoc="1" locked="0" layoutInCell="1" allowOverlap="1" wp14:anchorId="628D471C" wp14:editId="24526CA5">
          <wp:simplePos x="0" y="0"/>
          <wp:positionH relativeFrom="page">
            <wp:posOffset>5019675</wp:posOffset>
          </wp:positionH>
          <wp:positionV relativeFrom="page">
            <wp:posOffset>152400</wp:posOffset>
          </wp:positionV>
          <wp:extent cx="2578100" cy="1143000"/>
          <wp:effectExtent l="0" t="0" r="0" b="0"/>
          <wp:wrapNone/>
          <wp:docPr id="12" name="Picture 12" descr="LH Header Image for Wo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H Header Image for Word.tif"/>
                  <pic:cNvPicPr>
                    <a:picLocks noChangeAspect="1" noChangeArrowheads="1"/>
                  </pic:cNvPicPr>
                </pic:nvPicPr>
                <pic:blipFill>
                  <a:blip r:embed="rId1"/>
                  <a:srcRect b="56311"/>
                  <a:stretch>
                    <a:fillRect/>
                  </a:stretch>
                </pic:blipFill>
                <pic:spPr bwMode="auto">
                  <a:xfrm>
                    <a:off x="0" y="0"/>
                    <a:ext cx="2578100" cy="1143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9C05F8"/>
    <w:multiLevelType w:val="hybridMultilevel"/>
    <w:tmpl w:val="72989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3326F7D"/>
    <w:multiLevelType w:val="hybridMultilevel"/>
    <w:tmpl w:val="A40E4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8F6D0B"/>
    <w:multiLevelType w:val="hybridMultilevel"/>
    <w:tmpl w:val="10061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B15"/>
    <w:rsid w:val="00002C56"/>
    <w:rsid w:val="00003FFD"/>
    <w:rsid w:val="00010104"/>
    <w:rsid w:val="00010E59"/>
    <w:rsid w:val="000139D1"/>
    <w:rsid w:val="00013E3A"/>
    <w:rsid w:val="00020FEF"/>
    <w:rsid w:val="000265C5"/>
    <w:rsid w:val="00040FBD"/>
    <w:rsid w:val="00041053"/>
    <w:rsid w:val="00041E4E"/>
    <w:rsid w:val="000432FD"/>
    <w:rsid w:val="00055E7A"/>
    <w:rsid w:val="0007297F"/>
    <w:rsid w:val="00073C6A"/>
    <w:rsid w:val="00077AFD"/>
    <w:rsid w:val="00086DAB"/>
    <w:rsid w:val="000922EF"/>
    <w:rsid w:val="000967A0"/>
    <w:rsid w:val="000C78EC"/>
    <w:rsid w:val="000F14FF"/>
    <w:rsid w:val="00103655"/>
    <w:rsid w:val="00105F16"/>
    <w:rsid w:val="00126F69"/>
    <w:rsid w:val="00134377"/>
    <w:rsid w:val="0015100E"/>
    <w:rsid w:val="00152110"/>
    <w:rsid w:val="00166752"/>
    <w:rsid w:val="001717DC"/>
    <w:rsid w:val="0017499A"/>
    <w:rsid w:val="00182E03"/>
    <w:rsid w:val="00185DFD"/>
    <w:rsid w:val="00187A5F"/>
    <w:rsid w:val="00187A86"/>
    <w:rsid w:val="00197219"/>
    <w:rsid w:val="00197DF6"/>
    <w:rsid w:val="001B7572"/>
    <w:rsid w:val="001D23AF"/>
    <w:rsid w:val="001D5153"/>
    <w:rsid w:val="001E3D7E"/>
    <w:rsid w:val="001E5514"/>
    <w:rsid w:val="001F5229"/>
    <w:rsid w:val="001F6524"/>
    <w:rsid w:val="001F7F37"/>
    <w:rsid w:val="0020307F"/>
    <w:rsid w:val="002078CD"/>
    <w:rsid w:val="002158A1"/>
    <w:rsid w:val="00220271"/>
    <w:rsid w:val="0022101B"/>
    <w:rsid w:val="00233918"/>
    <w:rsid w:val="00235433"/>
    <w:rsid w:val="002428CB"/>
    <w:rsid w:val="002452E2"/>
    <w:rsid w:val="002522F2"/>
    <w:rsid w:val="00252A13"/>
    <w:rsid w:val="00253908"/>
    <w:rsid w:val="00255E9E"/>
    <w:rsid w:val="00260367"/>
    <w:rsid w:val="00261521"/>
    <w:rsid w:val="00265EDF"/>
    <w:rsid w:val="00275D05"/>
    <w:rsid w:val="00282D1E"/>
    <w:rsid w:val="00285100"/>
    <w:rsid w:val="00286B53"/>
    <w:rsid w:val="00287E4C"/>
    <w:rsid w:val="002B3A12"/>
    <w:rsid w:val="002B599C"/>
    <w:rsid w:val="002B5F33"/>
    <w:rsid w:val="002B7290"/>
    <w:rsid w:val="002C2960"/>
    <w:rsid w:val="002D0001"/>
    <w:rsid w:val="002D05E5"/>
    <w:rsid w:val="002D249F"/>
    <w:rsid w:val="002D41DC"/>
    <w:rsid w:val="002E2378"/>
    <w:rsid w:val="002F00F3"/>
    <w:rsid w:val="002F54BA"/>
    <w:rsid w:val="00326DDB"/>
    <w:rsid w:val="00331ACB"/>
    <w:rsid w:val="0034120C"/>
    <w:rsid w:val="00344080"/>
    <w:rsid w:val="003605E1"/>
    <w:rsid w:val="003610F4"/>
    <w:rsid w:val="003809D7"/>
    <w:rsid w:val="003876B7"/>
    <w:rsid w:val="0039529C"/>
    <w:rsid w:val="003A1803"/>
    <w:rsid w:val="003C527F"/>
    <w:rsid w:val="003C5CE0"/>
    <w:rsid w:val="003C61A6"/>
    <w:rsid w:val="003C78B9"/>
    <w:rsid w:val="003D6269"/>
    <w:rsid w:val="003E0758"/>
    <w:rsid w:val="003E7957"/>
    <w:rsid w:val="003E7CD7"/>
    <w:rsid w:val="003F5AA0"/>
    <w:rsid w:val="004075F0"/>
    <w:rsid w:val="00415443"/>
    <w:rsid w:val="00423266"/>
    <w:rsid w:val="004315E9"/>
    <w:rsid w:val="004352B3"/>
    <w:rsid w:val="00442B93"/>
    <w:rsid w:val="00452365"/>
    <w:rsid w:val="00466750"/>
    <w:rsid w:val="004669B6"/>
    <w:rsid w:val="00470194"/>
    <w:rsid w:val="00476266"/>
    <w:rsid w:val="00492736"/>
    <w:rsid w:val="004933F4"/>
    <w:rsid w:val="004A4646"/>
    <w:rsid w:val="004B06CE"/>
    <w:rsid w:val="004B1751"/>
    <w:rsid w:val="004C3469"/>
    <w:rsid w:val="004C61DA"/>
    <w:rsid w:val="004C78A2"/>
    <w:rsid w:val="004D439C"/>
    <w:rsid w:val="004D6547"/>
    <w:rsid w:val="004D7568"/>
    <w:rsid w:val="004F591D"/>
    <w:rsid w:val="00504440"/>
    <w:rsid w:val="0050793E"/>
    <w:rsid w:val="00507EB4"/>
    <w:rsid w:val="005221F4"/>
    <w:rsid w:val="00527F75"/>
    <w:rsid w:val="00542083"/>
    <w:rsid w:val="005423B6"/>
    <w:rsid w:val="0055299D"/>
    <w:rsid w:val="00557333"/>
    <w:rsid w:val="0056032E"/>
    <w:rsid w:val="0056412F"/>
    <w:rsid w:val="00565E8B"/>
    <w:rsid w:val="00573D64"/>
    <w:rsid w:val="00575D53"/>
    <w:rsid w:val="0057766E"/>
    <w:rsid w:val="0058577B"/>
    <w:rsid w:val="005A21ED"/>
    <w:rsid w:val="005A677C"/>
    <w:rsid w:val="005B4D51"/>
    <w:rsid w:val="005B5B5D"/>
    <w:rsid w:val="005E3DEB"/>
    <w:rsid w:val="005E7657"/>
    <w:rsid w:val="005E7F0A"/>
    <w:rsid w:val="005F43D9"/>
    <w:rsid w:val="006311C7"/>
    <w:rsid w:val="006409B2"/>
    <w:rsid w:val="006506F3"/>
    <w:rsid w:val="006544BE"/>
    <w:rsid w:val="006609AE"/>
    <w:rsid w:val="00660CDC"/>
    <w:rsid w:val="006833A6"/>
    <w:rsid w:val="00687C50"/>
    <w:rsid w:val="00691E00"/>
    <w:rsid w:val="00696EA9"/>
    <w:rsid w:val="006A6798"/>
    <w:rsid w:val="006B1B4F"/>
    <w:rsid w:val="006B49F5"/>
    <w:rsid w:val="006C45B9"/>
    <w:rsid w:val="006D041B"/>
    <w:rsid w:val="006D05D9"/>
    <w:rsid w:val="006D1010"/>
    <w:rsid w:val="006D6EFD"/>
    <w:rsid w:val="006E3B56"/>
    <w:rsid w:val="006E4805"/>
    <w:rsid w:val="006F6659"/>
    <w:rsid w:val="007016F9"/>
    <w:rsid w:val="00702C71"/>
    <w:rsid w:val="007166A1"/>
    <w:rsid w:val="0071767F"/>
    <w:rsid w:val="00736710"/>
    <w:rsid w:val="00736B7A"/>
    <w:rsid w:val="00736B8F"/>
    <w:rsid w:val="00743F90"/>
    <w:rsid w:val="00744737"/>
    <w:rsid w:val="00747144"/>
    <w:rsid w:val="007503C8"/>
    <w:rsid w:val="00752ED1"/>
    <w:rsid w:val="007538D1"/>
    <w:rsid w:val="00753B28"/>
    <w:rsid w:val="00765326"/>
    <w:rsid w:val="00765E29"/>
    <w:rsid w:val="00766EE0"/>
    <w:rsid w:val="007735A6"/>
    <w:rsid w:val="00783E08"/>
    <w:rsid w:val="007843A7"/>
    <w:rsid w:val="00784FCB"/>
    <w:rsid w:val="007950DF"/>
    <w:rsid w:val="00796F03"/>
    <w:rsid w:val="007A6C5B"/>
    <w:rsid w:val="007B20C4"/>
    <w:rsid w:val="007B3DE1"/>
    <w:rsid w:val="007B6880"/>
    <w:rsid w:val="007C480A"/>
    <w:rsid w:val="007D4561"/>
    <w:rsid w:val="007E2DBD"/>
    <w:rsid w:val="007E56FD"/>
    <w:rsid w:val="007E7ACE"/>
    <w:rsid w:val="007F3BD1"/>
    <w:rsid w:val="007F44D1"/>
    <w:rsid w:val="00815D4D"/>
    <w:rsid w:val="008228C6"/>
    <w:rsid w:val="00826B8C"/>
    <w:rsid w:val="00831637"/>
    <w:rsid w:val="00833697"/>
    <w:rsid w:val="008407F5"/>
    <w:rsid w:val="00846438"/>
    <w:rsid w:val="00851B15"/>
    <w:rsid w:val="00853C83"/>
    <w:rsid w:val="00861DF2"/>
    <w:rsid w:val="00870D76"/>
    <w:rsid w:val="00874710"/>
    <w:rsid w:val="00882725"/>
    <w:rsid w:val="008C346A"/>
    <w:rsid w:val="00900112"/>
    <w:rsid w:val="00911880"/>
    <w:rsid w:val="00913485"/>
    <w:rsid w:val="0092168B"/>
    <w:rsid w:val="00933C68"/>
    <w:rsid w:val="00935816"/>
    <w:rsid w:val="00940BFF"/>
    <w:rsid w:val="009430EB"/>
    <w:rsid w:val="009455DC"/>
    <w:rsid w:val="00946590"/>
    <w:rsid w:val="009468F2"/>
    <w:rsid w:val="0096598B"/>
    <w:rsid w:val="00975D8F"/>
    <w:rsid w:val="00980A68"/>
    <w:rsid w:val="00993463"/>
    <w:rsid w:val="009A66A0"/>
    <w:rsid w:val="009D6768"/>
    <w:rsid w:val="00A06B2F"/>
    <w:rsid w:val="00A145C5"/>
    <w:rsid w:val="00A262C6"/>
    <w:rsid w:val="00A57CC2"/>
    <w:rsid w:val="00A57E1B"/>
    <w:rsid w:val="00A62960"/>
    <w:rsid w:val="00A63788"/>
    <w:rsid w:val="00A67FB8"/>
    <w:rsid w:val="00A73595"/>
    <w:rsid w:val="00A73A8A"/>
    <w:rsid w:val="00A8458A"/>
    <w:rsid w:val="00A91FE8"/>
    <w:rsid w:val="00A92053"/>
    <w:rsid w:val="00A94024"/>
    <w:rsid w:val="00AA6A3A"/>
    <w:rsid w:val="00AB21DB"/>
    <w:rsid w:val="00AC3BBF"/>
    <w:rsid w:val="00AC68DF"/>
    <w:rsid w:val="00AD1E71"/>
    <w:rsid w:val="00AD488A"/>
    <w:rsid w:val="00AD757B"/>
    <w:rsid w:val="00AE493C"/>
    <w:rsid w:val="00AE73F9"/>
    <w:rsid w:val="00AE7618"/>
    <w:rsid w:val="00AF1254"/>
    <w:rsid w:val="00AF4996"/>
    <w:rsid w:val="00B00589"/>
    <w:rsid w:val="00B11C05"/>
    <w:rsid w:val="00B20B15"/>
    <w:rsid w:val="00B34609"/>
    <w:rsid w:val="00B3519C"/>
    <w:rsid w:val="00B42C2C"/>
    <w:rsid w:val="00B4686D"/>
    <w:rsid w:val="00B505BB"/>
    <w:rsid w:val="00B5705C"/>
    <w:rsid w:val="00B8533E"/>
    <w:rsid w:val="00B93AAB"/>
    <w:rsid w:val="00BB3875"/>
    <w:rsid w:val="00BB40DD"/>
    <w:rsid w:val="00BB6E42"/>
    <w:rsid w:val="00BD2ECC"/>
    <w:rsid w:val="00BD365B"/>
    <w:rsid w:val="00C00447"/>
    <w:rsid w:val="00C14D02"/>
    <w:rsid w:val="00C26FA5"/>
    <w:rsid w:val="00C309F0"/>
    <w:rsid w:val="00C31013"/>
    <w:rsid w:val="00C33100"/>
    <w:rsid w:val="00C4229E"/>
    <w:rsid w:val="00C47880"/>
    <w:rsid w:val="00C60C71"/>
    <w:rsid w:val="00C71B54"/>
    <w:rsid w:val="00C71F55"/>
    <w:rsid w:val="00C7751A"/>
    <w:rsid w:val="00C942B0"/>
    <w:rsid w:val="00CA2602"/>
    <w:rsid w:val="00CA4CD9"/>
    <w:rsid w:val="00CB6CD7"/>
    <w:rsid w:val="00CC4148"/>
    <w:rsid w:val="00CE3A33"/>
    <w:rsid w:val="00D02A15"/>
    <w:rsid w:val="00D30E97"/>
    <w:rsid w:val="00D30F7F"/>
    <w:rsid w:val="00D3244B"/>
    <w:rsid w:val="00D42B5E"/>
    <w:rsid w:val="00D57A09"/>
    <w:rsid w:val="00D60CFC"/>
    <w:rsid w:val="00D62E7D"/>
    <w:rsid w:val="00D73496"/>
    <w:rsid w:val="00D80138"/>
    <w:rsid w:val="00D815CF"/>
    <w:rsid w:val="00DA69F7"/>
    <w:rsid w:val="00DB4FC2"/>
    <w:rsid w:val="00DB50D1"/>
    <w:rsid w:val="00DB6502"/>
    <w:rsid w:val="00DB723C"/>
    <w:rsid w:val="00DB7F2A"/>
    <w:rsid w:val="00DC0826"/>
    <w:rsid w:val="00DC7AA8"/>
    <w:rsid w:val="00DD0650"/>
    <w:rsid w:val="00DD38D2"/>
    <w:rsid w:val="00E049B6"/>
    <w:rsid w:val="00E07469"/>
    <w:rsid w:val="00E1336F"/>
    <w:rsid w:val="00E24473"/>
    <w:rsid w:val="00E3791C"/>
    <w:rsid w:val="00E648F8"/>
    <w:rsid w:val="00E704BD"/>
    <w:rsid w:val="00E70EE7"/>
    <w:rsid w:val="00E72178"/>
    <w:rsid w:val="00E76D0E"/>
    <w:rsid w:val="00E84F88"/>
    <w:rsid w:val="00E929E6"/>
    <w:rsid w:val="00EA5617"/>
    <w:rsid w:val="00EA6273"/>
    <w:rsid w:val="00EA7F31"/>
    <w:rsid w:val="00EB5C0E"/>
    <w:rsid w:val="00EC5AEF"/>
    <w:rsid w:val="00ED20DE"/>
    <w:rsid w:val="00ED4206"/>
    <w:rsid w:val="00ED448B"/>
    <w:rsid w:val="00ED7AF0"/>
    <w:rsid w:val="00EF0ECD"/>
    <w:rsid w:val="00EF3144"/>
    <w:rsid w:val="00F11603"/>
    <w:rsid w:val="00F12DF6"/>
    <w:rsid w:val="00F15CE8"/>
    <w:rsid w:val="00F16D7B"/>
    <w:rsid w:val="00F25FF3"/>
    <w:rsid w:val="00F37F19"/>
    <w:rsid w:val="00F418A8"/>
    <w:rsid w:val="00F4466A"/>
    <w:rsid w:val="00F50F13"/>
    <w:rsid w:val="00F51B18"/>
    <w:rsid w:val="00F668B1"/>
    <w:rsid w:val="00F714F6"/>
    <w:rsid w:val="00F72E89"/>
    <w:rsid w:val="00F74509"/>
    <w:rsid w:val="00FA3039"/>
    <w:rsid w:val="00FB6D63"/>
    <w:rsid w:val="00FC285C"/>
    <w:rsid w:val="00FC44BF"/>
    <w:rsid w:val="00FD1189"/>
    <w:rsid w:val="00FD64DA"/>
    <w:rsid w:val="00FD7AA5"/>
    <w:rsid w:val="00FE3C52"/>
    <w:rsid w:val="00FF5107"/>
    <w:rsid w:val="00FF6FB9"/>
    <w:rsid w:val="00FF7964"/>
    <w:rsid w:val="2989AEF6"/>
    <w:rsid w:val="30665164"/>
    <w:rsid w:val="7201EF71"/>
    <w:rsid w:val="739DBFD2"/>
    <w:rsid w:val="7A6CB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BB0"/>
  <w15:docId w15:val="{9A3FDC43-87D3-4A1D-8F0A-54DD310B7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4DA"/>
  </w:style>
  <w:style w:type="paragraph" w:styleId="Heading2">
    <w:name w:val="heading 2"/>
    <w:basedOn w:val="Normal"/>
    <w:next w:val="Normal"/>
    <w:link w:val="Heading2Char"/>
    <w:uiPriority w:val="9"/>
    <w:unhideWhenUsed/>
    <w:qFormat/>
    <w:rsid w:val="004C3469"/>
    <w:pPr>
      <w:keepNext/>
      <w:keepLines/>
      <w:spacing w:before="40" w:after="0" w:line="25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20B15"/>
    <w:pPr>
      <w:keepNext/>
      <w:autoSpaceDE w:val="0"/>
      <w:autoSpaceDN w:val="0"/>
      <w:adjustRightInd w:val="0"/>
      <w:spacing w:after="0" w:line="360" w:lineRule="auto"/>
      <w:outlineLvl w:val="2"/>
    </w:pPr>
    <w:rPr>
      <w:rFonts w:ascii="SMA Futura" w:eastAsia="Times New Roman" w:hAnsi="SMA Futura" w:cs="Arial"/>
      <w:b/>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20B15"/>
    <w:rPr>
      <w:rFonts w:ascii="SMA Futura" w:eastAsia="Times New Roman" w:hAnsi="SMA Futura" w:cs="Arial"/>
      <w:b/>
      <w:szCs w:val="20"/>
      <w:lang w:val="de-DE" w:eastAsia="de-DE"/>
    </w:rPr>
  </w:style>
  <w:style w:type="character" w:styleId="Hyperlink">
    <w:name w:val="Hyperlink"/>
    <w:basedOn w:val="DefaultParagraphFont"/>
    <w:uiPriority w:val="99"/>
    <w:unhideWhenUsed/>
    <w:rsid w:val="00B20B15"/>
    <w:rPr>
      <w:color w:val="0000FF" w:themeColor="hyperlink"/>
      <w:u w:val="single"/>
    </w:rPr>
  </w:style>
  <w:style w:type="paragraph" w:customStyle="1" w:styleId="Standard1">
    <w:name w:val="Standard1"/>
    <w:rsid w:val="00B20B15"/>
    <w:pPr>
      <w:widowControl w:val="0"/>
      <w:suppressAutoHyphens/>
      <w:autoSpaceDN w:val="0"/>
      <w:spacing w:after="0" w:line="240" w:lineRule="auto"/>
      <w:textAlignment w:val="baseline"/>
    </w:pPr>
    <w:rPr>
      <w:rFonts w:ascii="Cambria" w:eastAsia="Cambria" w:hAnsi="Cambria" w:cs="Cambria"/>
      <w:kern w:val="3"/>
      <w:sz w:val="24"/>
      <w:szCs w:val="24"/>
    </w:rPr>
  </w:style>
  <w:style w:type="paragraph" w:customStyle="1" w:styleId="bodytext">
    <w:name w:val="bodytext"/>
    <w:basedOn w:val="Normal"/>
    <w:rsid w:val="00B20B15"/>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styleId="HTMLPreformatted">
    <w:name w:val="HTML Preformatted"/>
    <w:basedOn w:val="Normal"/>
    <w:link w:val="HTMLPreformattedChar"/>
    <w:semiHidden/>
    <w:rsid w:val="00B20B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0"/>
      <w:szCs w:val="20"/>
      <w:lang w:val="de-DE" w:eastAsia="de-DE"/>
    </w:rPr>
  </w:style>
  <w:style w:type="character" w:customStyle="1" w:styleId="HTMLPreformattedChar">
    <w:name w:val="HTML Preformatted Char"/>
    <w:basedOn w:val="DefaultParagraphFont"/>
    <w:link w:val="HTMLPreformatted"/>
    <w:semiHidden/>
    <w:rsid w:val="00B20B15"/>
    <w:rPr>
      <w:rFonts w:ascii="Courier New" w:eastAsia="Courier New" w:hAnsi="Courier New" w:cs="Courier New"/>
      <w:color w:val="000000"/>
      <w:sz w:val="20"/>
      <w:szCs w:val="20"/>
      <w:lang w:val="de-DE" w:eastAsia="de-DE"/>
    </w:rPr>
  </w:style>
  <w:style w:type="paragraph" w:styleId="Header">
    <w:name w:val="header"/>
    <w:basedOn w:val="Normal"/>
    <w:link w:val="HeaderChar"/>
    <w:uiPriority w:val="99"/>
    <w:unhideWhenUsed/>
    <w:rsid w:val="00B20B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B15"/>
  </w:style>
  <w:style w:type="paragraph" w:styleId="Footer">
    <w:name w:val="footer"/>
    <w:basedOn w:val="Normal"/>
    <w:link w:val="FooterChar"/>
    <w:uiPriority w:val="99"/>
    <w:unhideWhenUsed/>
    <w:rsid w:val="00B20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B15"/>
  </w:style>
  <w:style w:type="paragraph" w:styleId="NormalWeb">
    <w:name w:val="Normal (Web)"/>
    <w:basedOn w:val="Normal"/>
    <w:uiPriority w:val="99"/>
    <w:unhideWhenUsed/>
    <w:rsid w:val="00660CDC"/>
    <w:pPr>
      <w:spacing w:before="100" w:beforeAutospacing="1" w:after="100" w:afterAutospacing="1" w:line="240" w:lineRule="auto"/>
    </w:pPr>
    <w:rPr>
      <w:rFonts w:ascii="Calibri" w:hAnsi="Calibri" w:cs="Calibri"/>
    </w:rPr>
  </w:style>
  <w:style w:type="character" w:customStyle="1" w:styleId="UnresolvedMention1">
    <w:name w:val="Unresolved Mention1"/>
    <w:basedOn w:val="DefaultParagraphFont"/>
    <w:uiPriority w:val="99"/>
    <w:semiHidden/>
    <w:unhideWhenUsed/>
    <w:rsid w:val="00C26FA5"/>
    <w:rPr>
      <w:color w:val="808080"/>
      <w:shd w:val="clear" w:color="auto" w:fill="E6E6E6"/>
    </w:rPr>
  </w:style>
  <w:style w:type="character" w:styleId="CommentReference">
    <w:name w:val="annotation reference"/>
    <w:basedOn w:val="DefaultParagraphFont"/>
    <w:uiPriority w:val="99"/>
    <w:semiHidden/>
    <w:unhideWhenUsed/>
    <w:rsid w:val="00815D4D"/>
    <w:rPr>
      <w:sz w:val="16"/>
      <w:szCs w:val="16"/>
    </w:rPr>
  </w:style>
  <w:style w:type="paragraph" w:styleId="CommentText">
    <w:name w:val="annotation text"/>
    <w:basedOn w:val="Normal"/>
    <w:link w:val="CommentTextChar"/>
    <w:uiPriority w:val="99"/>
    <w:semiHidden/>
    <w:unhideWhenUsed/>
    <w:rsid w:val="00815D4D"/>
    <w:pPr>
      <w:spacing w:line="240" w:lineRule="auto"/>
    </w:pPr>
    <w:rPr>
      <w:sz w:val="20"/>
      <w:szCs w:val="20"/>
    </w:rPr>
  </w:style>
  <w:style w:type="character" w:customStyle="1" w:styleId="CommentTextChar">
    <w:name w:val="Comment Text Char"/>
    <w:basedOn w:val="DefaultParagraphFont"/>
    <w:link w:val="CommentText"/>
    <w:uiPriority w:val="99"/>
    <w:semiHidden/>
    <w:rsid w:val="00815D4D"/>
    <w:rPr>
      <w:sz w:val="20"/>
      <w:szCs w:val="20"/>
    </w:rPr>
  </w:style>
  <w:style w:type="paragraph" w:styleId="CommentSubject">
    <w:name w:val="annotation subject"/>
    <w:basedOn w:val="CommentText"/>
    <w:next w:val="CommentText"/>
    <w:link w:val="CommentSubjectChar"/>
    <w:uiPriority w:val="99"/>
    <w:semiHidden/>
    <w:unhideWhenUsed/>
    <w:rsid w:val="00815D4D"/>
    <w:rPr>
      <w:b/>
      <w:bCs/>
    </w:rPr>
  </w:style>
  <w:style w:type="character" w:customStyle="1" w:styleId="CommentSubjectChar">
    <w:name w:val="Comment Subject Char"/>
    <w:basedOn w:val="CommentTextChar"/>
    <w:link w:val="CommentSubject"/>
    <w:uiPriority w:val="99"/>
    <w:semiHidden/>
    <w:rsid w:val="00815D4D"/>
    <w:rPr>
      <w:b/>
      <w:bCs/>
      <w:sz w:val="20"/>
      <w:szCs w:val="20"/>
    </w:rPr>
  </w:style>
  <w:style w:type="paragraph" w:styleId="BalloonText">
    <w:name w:val="Balloon Text"/>
    <w:basedOn w:val="Normal"/>
    <w:link w:val="BalloonTextChar"/>
    <w:uiPriority w:val="99"/>
    <w:semiHidden/>
    <w:unhideWhenUsed/>
    <w:rsid w:val="00815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D4D"/>
    <w:rPr>
      <w:rFonts w:ascii="Segoe UI" w:hAnsi="Segoe UI" w:cs="Segoe UI"/>
      <w:sz w:val="18"/>
      <w:szCs w:val="18"/>
    </w:rPr>
  </w:style>
  <w:style w:type="character" w:styleId="FollowedHyperlink">
    <w:name w:val="FollowedHyperlink"/>
    <w:basedOn w:val="DefaultParagraphFont"/>
    <w:uiPriority w:val="99"/>
    <w:semiHidden/>
    <w:unhideWhenUsed/>
    <w:rsid w:val="00913485"/>
    <w:rPr>
      <w:color w:val="800080" w:themeColor="followedHyperlink"/>
      <w:u w:val="single"/>
    </w:rPr>
  </w:style>
  <w:style w:type="paragraph" w:styleId="ListParagraph">
    <w:name w:val="List Paragraph"/>
    <w:basedOn w:val="Normal"/>
    <w:uiPriority w:val="34"/>
    <w:qFormat/>
    <w:rsid w:val="00002C56"/>
    <w:pPr>
      <w:spacing w:after="0" w:line="240" w:lineRule="auto"/>
      <w:ind w:left="720"/>
    </w:pPr>
    <w:rPr>
      <w:rFonts w:ascii="Calibri" w:hAnsi="Calibri" w:cs="Calibri"/>
    </w:rPr>
  </w:style>
  <w:style w:type="character" w:customStyle="1" w:styleId="UnresolvedMention2">
    <w:name w:val="Unresolved Mention2"/>
    <w:basedOn w:val="DefaultParagraphFont"/>
    <w:uiPriority w:val="99"/>
    <w:semiHidden/>
    <w:unhideWhenUsed/>
    <w:rsid w:val="00B4686D"/>
    <w:rPr>
      <w:color w:val="605E5C"/>
      <w:shd w:val="clear" w:color="auto" w:fill="E1DFDD"/>
    </w:rPr>
  </w:style>
  <w:style w:type="paragraph" w:styleId="Revision">
    <w:name w:val="Revision"/>
    <w:hidden/>
    <w:uiPriority w:val="99"/>
    <w:semiHidden/>
    <w:rsid w:val="00AA6A3A"/>
    <w:pPr>
      <w:spacing w:after="0" w:line="240" w:lineRule="auto"/>
    </w:pPr>
  </w:style>
  <w:style w:type="character" w:styleId="Strong">
    <w:name w:val="Strong"/>
    <w:basedOn w:val="DefaultParagraphFont"/>
    <w:uiPriority w:val="22"/>
    <w:qFormat/>
    <w:rsid w:val="00415443"/>
    <w:rPr>
      <w:b/>
      <w:bCs/>
    </w:rPr>
  </w:style>
  <w:style w:type="character" w:styleId="UnresolvedMention">
    <w:name w:val="Unresolved Mention"/>
    <w:basedOn w:val="DefaultParagraphFont"/>
    <w:uiPriority w:val="99"/>
    <w:semiHidden/>
    <w:unhideWhenUsed/>
    <w:rsid w:val="002452E2"/>
    <w:rPr>
      <w:color w:val="605E5C"/>
      <w:shd w:val="clear" w:color="auto" w:fill="E1DFDD"/>
    </w:rPr>
  </w:style>
  <w:style w:type="paragraph" w:customStyle="1" w:styleId="xxxmsonormal">
    <w:name w:val="x_xxmsonormal"/>
    <w:basedOn w:val="Normal"/>
    <w:rsid w:val="007016F9"/>
    <w:pPr>
      <w:spacing w:before="100" w:beforeAutospacing="1" w:after="100" w:afterAutospacing="1" w:line="240" w:lineRule="auto"/>
    </w:pPr>
    <w:rPr>
      <w:rFonts w:ascii="Calibri" w:hAnsi="Calibri" w:cs="Calibri"/>
    </w:rPr>
  </w:style>
  <w:style w:type="character" w:customStyle="1" w:styleId="Heading2Char">
    <w:name w:val="Heading 2 Char"/>
    <w:basedOn w:val="DefaultParagraphFont"/>
    <w:link w:val="Heading2"/>
    <w:uiPriority w:val="9"/>
    <w:rsid w:val="004C346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2926">
      <w:bodyDiv w:val="1"/>
      <w:marLeft w:val="0"/>
      <w:marRight w:val="0"/>
      <w:marTop w:val="0"/>
      <w:marBottom w:val="0"/>
      <w:divBdr>
        <w:top w:val="none" w:sz="0" w:space="0" w:color="auto"/>
        <w:left w:val="none" w:sz="0" w:space="0" w:color="auto"/>
        <w:bottom w:val="none" w:sz="0" w:space="0" w:color="auto"/>
        <w:right w:val="none" w:sz="0" w:space="0" w:color="auto"/>
      </w:divBdr>
    </w:div>
    <w:div w:id="241187914">
      <w:bodyDiv w:val="1"/>
      <w:marLeft w:val="0"/>
      <w:marRight w:val="0"/>
      <w:marTop w:val="0"/>
      <w:marBottom w:val="0"/>
      <w:divBdr>
        <w:top w:val="none" w:sz="0" w:space="0" w:color="auto"/>
        <w:left w:val="none" w:sz="0" w:space="0" w:color="auto"/>
        <w:bottom w:val="none" w:sz="0" w:space="0" w:color="auto"/>
        <w:right w:val="none" w:sz="0" w:space="0" w:color="auto"/>
      </w:divBdr>
    </w:div>
    <w:div w:id="638805499">
      <w:bodyDiv w:val="1"/>
      <w:marLeft w:val="0"/>
      <w:marRight w:val="0"/>
      <w:marTop w:val="0"/>
      <w:marBottom w:val="0"/>
      <w:divBdr>
        <w:top w:val="none" w:sz="0" w:space="0" w:color="auto"/>
        <w:left w:val="none" w:sz="0" w:space="0" w:color="auto"/>
        <w:bottom w:val="none" w:sz="0" w:space="0" w:color="auto"/>
        <w:right w:val="none" w:sz="0" w:space="0" w:color="auto"/>
      </w:divBdr>
    </w:div>
    <w:div w:id="674381927">
      <w:bodyDiv w:val="1"/>
      <w:marLeft w:val="0"/>
      <w:marRight w:val="0"/>
      <w:marTop w:val="0"/>
      <w:marBottom w:val="0"/>
      <w:divBdr>
        <w:top w:val="none" w:sz="0" w:space="0" w:color="auto"/>
        <w:left w:val="none" w:sz="0" w:space="0" w:color="auto"/>
        <w:bottom w:val="none" w:sz="0" w:space="0" w:color="auto"/>
        <w:right w:val="none" w:sz="0" w:space="0" w:color="auto"/>
      </w:divBdr>
    </w:div>
    <w:div w:id="934636364">
      <w:bodyDiv w:val="1"/>
      <w:marLeft w:val="0"/>
      <w:marRight w:val="0"/>
      <w:marTop w:val="0"/>
      <w:marBottom w:val="0"/>
      <w:divBdr>
        <w:top w:val="none" w:sz="0" w:space="0" w:color="auto"/>
        <w:left w:val="none" w:sz="0" w:space="0" w:color="auto"/>
        <w:bottom w:val="none" w:sz="0" w:space="0" w:color="auto"/>
        <w:right w:val="none" w:sz="0" w:space="0" w:color="auto"/>
      </w:divBdr>
    </w:div>
    <w:div w:id="1040712898">
      <w:bodyDiv w:val="1"/>
      <w:marLeft w:val="0"/>
      <w:marRight w:val="0"/>
      <w:marTop w:val="0"/>
      <w:marBottom w:val="0"/>
      <w:divBdr>
        <w:top w:val="none" w:sz="0" w:space="0" w:color="auto"/>
        <w:left w:val="none" w:sz="0" w:space="0" w:color="auto"/>
        <w:bottom w:val="none" w:sz="0" w:space="0" w:color="auto"/>
        <w:right w:val="none" w:sz="0" w:space="0" w:color="auto"/>
      </w:divBdr>
    </w:div>
    <w:div w:id="1116632813">
      <w:bodyDiv w:val="1"/>
      <w:marLeft w:val="0"/>
      <w:marRight w:val="0"/>
      <w:marTop w:val="0"/>
      <w:marBottom w:val="0"/>
      <w:divBdr>
        <w:top w:val="none" w:sz="0" w:space="0" w:color="auto"/>
        <w:left w:val="none" w:sz="0" w:space="0" w:color="auto"/>
        <w:bottom w:val="none" w:sz="0" w:space="0" w:color="auto"/>
        <w:right w:val="none" w:sz="0" w:space="0" w:color="auto"/>
      </w:divBdr>
    </w:div>
    <w:div w:id="1442185273">
      <w:bodyDiv w:val="1"/>
      <w:marLeft w:val="0"/>
      <w:marRight w:val="0"/>
      <w:marTop w:val="0"/>
      <w:marBottom w:val="0"/>
      <w:divBdr>
        <w:top w:val="none" w:sz="0" w:space="0" w:color="auto"/>
        <w:left w:val="none" w:sz="0" w:space="0" w:color="auto"/>
        <w:bottom w:val="none" w:sz="0" w:space="0" w:color="auto"/>
        <w:right w:val="none" w:sz="0" w:space="0" w:color="auto"/>
      </w:divBdr>
    </w:div>
    <w:div w:id="1624262735">
      <w:bodyDiv w:val="1"/>
      <w:marLeft w:val="0"/>
      <w:marRight w:val="0"/>
      <w:marTop w:val="0"/>
      <w:marBottom w:val="0"/>
      <w:divBdr>
        <w:top w:val="none" w:sz="0" w:space="0" w:color="auto"/>
        <w:left w:val="none" w:sz="0" w:space="0" w:color="auto"/>
        <w:bottom w:val="none" w:sz="0" w:space="0" w:color="auto"/>
        <w:right w:val="none" w:sz="0" w:space="0" w:color="auto"/>
      </w:divBdr>
    </w:div>
    <w:div w:id="1630359867">
      <w:bodyDiv w:val="1"/>
      <w:marLeft w:val="0"/>
      <w:marRight w:val="0"/>
      <w:marTop w:val="0"/>
      <w:marBottom w:val="0"/>
      <w:divBdr>
        <w:top w:val="none" w:sz="0" w:space="0" w:color="auto"/>
        <w:left w:val="none" w:sz="0" w:space="0" w:color="auto"/>
        <w:bottom w:val="none" w:sz="0" w:space="0" w:color="auto"/>
        <w:right w:val="none" w:sz="0" w:space="0" w:color="auto"/>
      </w:divBdr>
    </w:div>
    <w:div w:id="1664162439">
      <w:bodyDiv w:val="1"/>
      <w:marLeft w:val="0"/>
      <w:marRight w:val="0"/>
      <w:marTop w:val="0"/>
      <w:marBottom w:val="0"/>
      <w:divBdr>
        <w:top w:val="none" w:sz="0" w:space="0" w:color="auto"/>
        <w:left w:val="none" w:sz="0" w:space="0" w:color="auto"/>
        <w:bottom w:val="none" w:sz="0" w:space="0" w:color="auto"/>
        <w:right w:val="none" w:sz="0" w:space="0" w:color="auto"/>
      </w:divBdr>
    </w:div>
    <w:div w:id="1946108645">
      <w:bodyDiv w:val="1"/>
      <w:marLeft w:val="0"/>
      <w:marRight w:val="0"/>
      <w:marTop w:val="0"/>
      <w:marBottom w:val="0"/>
      <w:divBdr>
        <w:top w:val="none" w:sz="0" w:space="0" w:color="auto"/>
        <w:left w:val="none" w:sz="0" w:space="0" w:color="auto"/>
        <w:bottom w:val="none" w:sz="0" w:space="0" w:color="auto"/>
        <w:right w:val="none" w:sz="0" w:space="0" w:color="auto"/>
      </w:divBdr>
    </w:div>
    <w:div w:id="20176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rish.Moratto@SMA-Americ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america.com/products/solarinverters/sunny-tripower-core1.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5e8176d9-b14f-44e8-8891-de20db9bbd5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2EA6BD0173B8946B6ED68F1707B33E1" ma:contentTypeVersion="13" ma:contentTypeDescription="Create a new document." ma:contentTypeScope="" ma:versionID="2835f5a5be97b0a211ae11ba9c3f589f">
  <xsd:schema xmlns:xsd="http://www.w3.org/2001/XMLSchema" xmlns:xs="http://www.w3.org/2001/XMLSchema" xmlns:p="http://schemas.microsoft.com/office/2006/metadata/properties" xmlns:ns2="5e8176d9-b14f-44e8-8891-de20db9bbd5d" xmlns:ns3="fc4c4a62-855c-4747-b0d5-c18a2208c856" targetNamespace="http://schemas.microsoft.com/office/2006/metadata/properties" ma:root="true" ma:fieldsID="44e8ca11d50729b69e38da7b66bfa223" ns2:_="" ns3:_="">
    <xsd:import namespace="5e8176d9-b14f-44e8-8891-de20db9bbd5d"/>
    <xsd:import namespace="fc4c4a62-855c-4747-b0d5-c18a2208c8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176d9-b14f-44e8-8891-de20db9bb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4c4a62-855c-4747-b0d5-c18a2208c85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68579-E043-4820-8C28-D39C33EC1AA2}">
  <ds:schemaRefs>
    <ds:schemaRef ds:uri="http://schemas.microsoft.com/office/2006/metadata/properties"/>
    <ds:schemaRef ds:uri="http://schemas.microsoft.com/office/infopath/2007/PartnerControls"/>
    <ds:schemaRef ds:uri="5e8176d9-b14f-44e8-8891-de20db9bbd5d"/>
  </ds:schemaRefs>
</ds:datastoreItem>
</file>

<file path=customXml/itemProps2.xml><?xml version="1.0" encoding="utf-8"?>
<ds:datastoreItem xmlns:ds="http://schemas.openxmlformats.org/officeDocument/2006/customXml" ds:itemID="{A3D95EBF-3829-4C63-A379-A09D32CD67DC}">
  <ds:schemaRefs>
    <ds:schemaRef ds:uri="http://schemas.openxmlformats.org/officeDocument/2006/bibliography"/>
  </ds:schemaRefs>
</ds:datastoreItem>
</file>

<file path=customXml/itemProps3.xml><?xml version="1.0" encoding="utf-8"?>
<ds:datastoreItem xmlns:ds="http://schemas.openxmlformats.org/officeDocument/2006/customXml" ds:itemID="{57ABFF83-61B1-4393-AA1B-6AD1B4993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176d9-b14f-44e8-8891-de20db9bbd5d"/>
    <ds:schemaRef ds:uri="fc4c4a62-855c-4747-b0d5-c18a2208c8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709B81-FB68-468E-B6F2-B705F30016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836</Words>
  <Characters>4770</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SMA Solar Technology AG</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Dumont (External)</dc:creator>
  <cp:lastModifiedBy>Trish Moratto (External)</cp:lastModifiedBy>
  <cp:revision>2</cp:revision>
  <dcterms:created xsi:type="dcterms:W3CDTF">2022-06-02T16:12:00Z</dcterms:created>
  <dcterms:modified xsi:type="dcterms:W3CDTF">2022-06-02T16:12:00Z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0x01010002EA6BD0173B8946B6ED68F1707B33E1</vt:lpwstr>
  </property>
</Properties>
</file>